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扬州大学附属医院西门子影像设备维保</w:t>
      </w:r>
      <w:r/>
    </w:p>
    <w:p>
      <w:pPr>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rPr>
        <w:t xml:space="preserve">服务项目</w:t>
      </w:r>
      <w:r/>
    </w:p>
    <w:p>
      <w:pPr>
        <w:pStyle w:val="853"/>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rPrChange w:id="0" w:author="郭宇豪" w:date="2026-05-14T13:57:11Z">
            <w:rPr>
              <w:rFonts w:hint="eastAsia" w:ascii="宋体" w:hAnsi="宋体" w:cs="宋体"/>
              <w:b/>
              <w:bCs/>
              <w:color w:val="auto"/>
              <w:sz w:val="32"/>
              <w:szCs w:val="32"/>
              <w:highlight w:val="none"/>
            </w:rPr>
          </w:rPrChange>
        </w:rPr>
        <w:t xml:space="preserve">JSZC-320000-JSHY-G2026-0091</w:t>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w:t>
      </w:r>
      <w:r>
        <w:rPr>
          <w:rFonts w:hint="eastAsia" w:ascii="宋体" w:hAnsi="宋体" w:eastAsia="宋体" w:cs="宋体"/>
          <w:b/>
          <w:bCs/>
          <w:color w:val="auto"/>
          <w:sz w:val="32"/>
          <w:szCs w:val="32"/>
          <w:highlight w:val="none"/>
          <w:lang w:val="en-US" w:eastAsia="zh-CN"/>
        </w:rPr>
        <w:t xml:space="preserve">别号：1009-2641</w:t>
      </w:r>
      <w:bookmarkStart w:id="258" w:name="_GoBack"/>
      <w:r/>
      <w:bookmarkEnd w:id="258"/>
      <w:r>
        <w:rPr>
          <w:rFonts w:hint="eastAsia" w:ascii="宋体" w:hAnsi="宋体" w:eastAsia="宋体" w:cs="宋体"/>
          <w:b/>
          <w:bCs/>
          <w:color w:val="auto"/>
          <w:sz w:val="32"/>
          <w:szCs w:val="32"/>
          <w:highlight w:val="none"/>
          <w:lang w:val="en-US" w:eastAsia="zh-CN"/>
        </w:rPr>
        <w:t xml:space="preserve">HOLLY08A</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6"/>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3"/>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61"/>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4"/>
          <w:rFonts w:hint="eastAsia" w:ascii="宋体" w:hAnsi="宋体" w:cs="宋体"/>
          <w:b/>
          <w:color w:val="auto"/>
          <w:sz w:val="32"/>
          <w:highlight w:val="none"/>
          <w:shd w:val="clear" w:color="auto" w:fill="auto"/>
        </w:rPr>
        <w:outlineLvl w:val="0"/>
      </w:pPr>
      <w:r/>
      <w:bookmarkStart w:id="1" w:name="_Toc514054470"/>
      <w:r/>
      <w:bookmarkStart w:id="2" w:name="_Toc27317"/>
      <w:r/>
      <w:bookmarkStart w:id="3" w:name="_Toc32256"/>
      <w:r>
        <w:rPr>
          <w:rStyle w:val="854"/>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46"/>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扬州大学附属医院西门子影像设备维保服务项目的潜在投</w:t>
            </w:r>
            <w:r>
              <w:rPr>
                <w:rFonts w:hint="eastAsia" w:ascii="宋体" w:hAnsi="宋体" w:cs="宋体"/>
                <w:color w:val="auto"/>
                <w:sz w:val="24"/>
                <w:szCs w:val="24"/>
                <w:highlight w:val="none"/>
              </w:rPr>
              <w:t xml:space="preserve">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5"/>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7588"/>
      <w:r/>
      <w:bookmarkStart w:id="5" w:name="_Toc29050"/>
      <w:r/>
      <w:bookmarkStart w:id="6" w:name="_Toc229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5"/>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项目编号：JSZC-320000-JSHY-G2026-0091</w:t>
      </w:r>
      <w:r/>
    </w:p>
    <w:p>
      <w:pPr>
        <w:pStyle w:val="1225"/>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eastAsia="宋体" w:cs="宋体"/>
          <w:color w:val="auto"/>
          <w:sz w:val="24"/>
          <w:szCs w:val="24"/>
          <w:highlight w:val="none"/>
        </w:rPr>
        <w:t xml:space="preserve">扬州大学附属医院西门子影像设备维保服务项目</w:t>
      </w:r>
      <w:r/>
    </w:p>
    <w:p>
      <w:pPr>
        <w:pStyle w:val="1225"/>
        <w:ind w:firstLine="960"/>
        <w:spacing w:line="312" w:lineRule="auto"/>
        <w:tabs>
          <w:tab w:val="left" w:pos="1134"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960万元（3年）</w:t>
      </w:r>
      <w:r/>
    </w:p>
    <w:p>
      <w:pPr>
        <w:pStyle w:val="1225"/>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750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（3年）</w:t>
      </w:r>
      <w:r/>
    </w:p>
    <w:p>
      <w:pPr>
        <w:pStyle w:val="1225"/>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pStyle w:val="1225"/>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w:t>
      </w:r>
      <w:r>
        <w:rPr>
          <w:rFonts w:hint="eastAsia" w:ascii="宋体" w:hAnsi="宋体" w:cs="宋体"/>
          <w:color w:val="auto"/>
          <w:sz w:val="24"/>
          <w:szCs w:val="24"/>
          <w:highlight w:val="none"/>
          <w:lang w:val="en-US" w:eastAsia="zh-CN"/>
        </w:rPr>
        <w:t xml:space="preserve">3年</w:t>
      </w:r>
      <w:r>
        <w:rPr>
          <w:rFonts w:hint="eastAsia" w:ascii="宋体" w:hAnsi="宋体" w:cs="宋体"/>
          <w:color w:val="auto"/>
          <w:sz w:val="24"/>
          <w:szCs w:val="24"/>
          <w:highlight w:val="none"/>
        </w:rPr>
        <w:t xml:space="preserve">。</w:t>
      </w:r>
      <w:bookmarkStart w:id="7" w:name="_Toc3038"/>
      <w:r/>
      <w:r/>
    </w:p>
    <w:p>
      <w:pPr>
        <w:pStyle w:val="1225"/>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5"/>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pStyle w:val="853"/>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61"/>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0%的扣除，用扣除后的价格参加评审。价格扣除比例对小型企业和微型企业同等对待，不作区分。监狱企业、残疾人福利单位属于小型、微型企业的，不重复享受政策。</w:t>
      </w:r>
      <w:r/>
    </w:p>
    <w:p>
      <w:pPr>
        <w:pStyle w:val="1261"/>
        <w:numPr>
          <w:ilvl w:val="0"/>
          <w:numId w:val="5"/>
        </w:numPr>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1.本项目投标人须具有医疗器械经营许可证或医疗器械经营备案凭证或医疗器械生产许可证；投标时需提供扫描件并加盖电子公章；</w:t>
      </w:r>
      <w:r/>
    </w:p>
    <w:p>
      <w:pPr>
        <w:ind w:left="1134"/>
        <w:spacing w:line="329"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2.本项目投标人须具有环保部门颁发的《辐射安全许可证》，投标时需提供扫描件并加盖电子公章。</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61"/>
        <w:spacing w:line="360" w:lineRule="auto"/>
        <w:rPr>
          <w:rFonts w:hint="eastAsia" w:ascii="宋体" w:hAnsi="宋体" w:cs="宋体"/>
          <w:b/>
          <w:bCs/>
          <w:color w:val="auto"/>
          <w:sz w:val="24"/>
          <w:szCs w:val="24"/>
          <w:highlight w:val="none"/>
        </w:rPr>
        <w:outlineLvl w:val="1"/>
      </w:pPr>
      <w:r/>
      <w:bookmarkStart w:id="21" w:name="_Toc26697"/>
      <w:r/>
      <w:bookmarkStart w:id="22" w:name="_Toc1979"/>
      <w:r/>
      <w:bookmarkStart w:id="23" w:name="_Toc13339"/>
      <w:r>
        <w:rPr>
          <w:rFonts w:hint="eastAsia" w:ascii="宋体" w:hAnsi="宋体" w:eastAsia="宋体" w:cs="Times New Roman"/>
          <w:color w:val="auto"/>
          <w:sz w:val="24"/>
          <w:szCs w:val="24"/>
          <w:highlight w:val="none"/>
          <w:lang w:val="en-US" w:eastAsia="zh-CN"/>
        </w:rPr>
        <w:t xml:space="preserve"> </w:t>
      </w:r>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61"/>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5"/>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291"/>
      <w:r/>
      <w:bookmarkStart w:id="26" w:name="_Toc28083"/>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5"/>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5"/>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5"/>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8288"/>
      <w:r/>
      <w:bookmarkStart w:id="28" w:name="_Toc19411"/>
      <w:r/>
      <w:bookmarkStart w:id="29" w:name="_Toc5544"/>
      <w:r>
        <w:rPr>
          <w:rFonts w:hint="eastAsia" w:ascii="宋体" w:hAnsi="宋体" w:cs="宋体"/>
          <w:b/>
          <w:bCs/>
          <w:color w:val="auto"/>
          <w:sz w:val="24"/>
          <w:szCs w:val="24"/>
          <w:highlight w:val="none"/>
        </w:rPr>
        <w:t xml:space="preserve">五、公告期限</w:t>
      </w:r>
      <w:bookmarkEnd w:id="27"/>
      <w:r/>
      <w:bookmarkEnd w:id="28"/>
      <w:r/>
      <w:bookmarkEnd w:id="29"/>
      <w:r/>
      <w:r/>
    </w:p>
    <w:p>
      <w:pPr>
        <w:pStyle w:val="1225"/>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5"/>
        <w:numPr>
          <w:ilvl w:val="0"/>
          <w:numId w:val="6"/>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5265"/>
      <w:r/>
      <w:bookmarkStart w:id="31" w:name="_Toc12845"/>
      <w:r/>
      <w:bookmarkStart w:id="32" w:name="_Toc12830"/>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5"/>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1.采购人信息</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名称：扬州大学附属医院        </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地址：扬州市邗江中路368号</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联系方式：薛老师0514-82099551</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2.采购代理机构信息</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名称： 江苏弘业国际技术工程有限公司 </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地址：南京市中华路50号弘业大厦10楼1008室</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联系方式：025-52278674</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传  真：025-52278761</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邮箱：hollyzbzy@artall.com  </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3.项目联系方式</w:t>
      </w:r>
      <w:r/>
    </w:p>
    <w:p>
      <w:pPr>
        <w:pStyle w:val="770"/>
        <w:ind w:firstLine="720"/>
        <w:jc w:val="left"/>
        <w:spacing w:before="0" w:beforeAutospacing="0" w:after="0" w:afterAutospacing="0" w:line="312"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项目联系人：田雨萌        </w:t>
      </w:r>
      <w:r/>
    </w:p>
    <w:p>
      <w:pPr>
        <w:pStyle w:val="770"/>
        <w:ind w:firstLine="720"/>
        <w:jc w:val="left"/>
        <w:spacing w:before="0" w:beforeAutospacing="0" w:after="0" w:afterAutospacing="0" w:line="312" w:lineRule="auto"/>
        <w:rPr>
          <w:rFonts w:hint="eastAsia" w:asciiTheme="minorEastAsia" w:hAnsiTheme="minorEastAsia" w:eastAsiaTheme="minorEastAsia" w:cstheme="minorEastAsia"/>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电话：025-52278674</w:t>
      </w:r>
      <w:r/>
    </w:p>
    <w:p>
      <w:pPr>
        <w:pStyle w:val="736"/>
        <w:jc w:val="center"/>
        <w:rPr>
          <w:rFonts w:hint="eastAsia" w:ascii="宋体" w:hAnsi="宋体" w:eastAsia="宋体" w:cs="宋体"/>
          <w:b/>
          <w:color w:val="auto"/>
          <w:sz w:val="44"/>
          <w:szCs w:val="44"/>
          <w:highlight w:val="none"/>
          <w:lang w:eastAsia="zh-CN"/>
        </w:rPr>
        <w:outlineLvl w:val="0"/>
      </w:pPr>
      <w:r/>
      <w:bookmarkStart w:id="36" w:name="_Toc7212"/>
      <w:r/>
      <w:bookmarkStart w:id="37" w:name="_Toc10498"/>
      <w:r/>
      <w:r/>
    </w:p>
    <w:p>
      <w:pP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736"/>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第二部分投标人须知</w:t>
      </w:r>
      <w:bookmarkEnd w:id="36"/>
      <w:r/>
      <w:bookmarkEnd w:id="37"/>
      <w:r/>
      <w:r/>
    </w:p>
    <w:p>
      <w:pPr>
        <w:pStyle w:val="978"/>
        <w:jc w:val="center"/>
        <w:keepLines w:val="0"/>
        <w:keepNext w:val="0"/>
        <w:spacing w:before="0" w:after="0" w:line="240" w:lineRule="auto"/>
        <w:rPr>
          <w:rFonts w:hint="eastAsia" w:ascii="宋体" w:hAnsi="宋体" w:eastAsia="宋体" w:cs="宋体"/>
          <w:color w:val="auto"/>
          <w:highlight w:val="none"/>
        </w:rPr>
      </w:pPr>
      <w:r/>
      <w:bookmarkStart w:id="38" w:name="_Toc17216"/>
      <w:r/>
      <w:bookmarkStart w:id="39" w:name="_Toc17705"/>
      <w:r/>
      <w:bookmarkStart w:id="40" w:name="_Toc514054471"/>
      <w:r/>
      <w:bookmarkStart w:id="41" w:name="_Toc10216"/>
      <w:r>
        <w:rPr>
          <w:rFonts w:hint="eastAsia" w:ascii="宋体" w:hAnsi="宋体" w:eastAsia="宋体" w:cs="宋体"/>
          <w:color w:val="auto"/>
          <w:highlight w:val="none"/>
        </w:rPr>
        <w:t xml:space="preserve">投标人须知前附表</w:t>
      </w:r>
      <w:bookmarkEnd w:id="38"/>
      <w:r/>
      <w:bookmarkEnd w:id="39"/>
      <w:r/>
      <w:bookmarkEnd w:id="40"/>
      <w:r/>
      <w:bookmarkEnd w:id="41"/>
      <w:r/>
      <w:r/>
    </w:p>
    <w:tbl>
      <w:tblPr>
        <w:tblStyle w:val="74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42" w:name="EBd40b5fb42f2944a3b45e579ce3941f02"/>
            <w:r>
              <w:rPr>
                <w:rFonts w:hint="eastAsia" w:ascii="宋体" w:hAnsi="宋体" w:cs="宋体"/>
                <w:color w:val="auto"/>
                <w:sz w:val="24"/>
                <w:szCs w:val="24"/>
                <w:highlight w:val="none"/>
              </w:rPr>
              <w:t xml:space="preserve">90</w:t>
            </w:r>
            <w:bookmarkEnd w:id="42"/>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领取地址：南京市中华路50号弘业大厦10楼</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本项目中标服务费参照发改价格[2011]534号文收取，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应在领取中标通知书前缴纳。</w:t>
            </w:r>
            <w:r>
              <w:rPr>
                <w:rFonts w:hint="eastAsia" w:ascii="宋体" w:hAnsi="宋体" w:cs="宋体"/>
                <w:color w:val="auto"/>
                <w:sz w:val="24"/>
                <w:szCs w:val="24"/>
                <w:highlight w:val="none"/>
                <w:lang w:eastAsia="zh-CN"/>
              </w:rPr>
              <w:t xml:space="preserve">（根据采购人与采购代理机构的委托代理协议约定，</w:t>
            </w:r>
            <w:r>
              <w:rPr>
                <w:rFonts w:hint="eastAsia" w:ascii="宋体" w:hAnsi="宋体" w:cs="宋体"/>
                <w:color w:val="auto"/>
                <w:sz w:val="24"/>
                <w:szCs w:val="24"/>
                <w:highlight w:val="none"/>
                <w:lang w:val="en-US" w:eastAsia="zh-CN"/>
              </w:rPr>
              <w:t xml:space="preserve">本项目涉及到的代理费用，均由中标人支付）</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418" w:type="dxa"/>
            <w:vAlign w:val="center"/>
            <w:textDirection w:val="lrTb"/>
            <w:noWrap w:val="false"/>
          </w:tcPr>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43" w:name="_Toc514054472"/>
            <w:r/>
            <w:bookmarkStart w:id="44"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val="en-US" w:eastAsia="zh-CN"/>
              </w:rPr>
              <w:t xml:space="preserve">其他未列明行业</w:t>
            </w:r>
            <w:r>
              <w:rPr>
                <w:rFonts w:hint="eastAsia" w:ascii="宋体" w:hAnsi="宋体" w:cs="宋体"/>
                <w:color w:val="auto"/>
                <w:sz w:val="24"/>
                <w:szCs w:val="24"/>
                <w:highlight w:val="none"/>
              </w:rPr>
              <w:t xml:space="preserve">。</w:t>
            </w:r>
            <w:r/>
          </w:p>
        </w:tc>
      </w:tr>
    </w:tbl>
    <w:p>
      <w:pPr>
        <w:pStyle w:val="1381"/>
        <w:rPr>
          <w:rFonts w:hint="eastAsia" w:ascii="宋体" w:hAnsi="宋体" w:eastAsia="宋体" w:cs="宋体"/>
          <w:color w:val="auto"/>
          <w:highlight w:val="none"/>
        </w:rPr>
        <w:outlineLvl w:val="1"/>
      </w:pPr>
      <w:r/>
      <w:bookmarkStart w:id="45" w:name="_Toc22298"/>
      <w:r/>
      <w:bookmarkStart w:id="46" w:name="_Toc20458"/>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43"/>
      <w:r/>
      <w:bookmarkEnd w:id="44"/>
      <w:r/>
      <w:bookmarkEnd w:id="45"/>
      <w:r/>
      <w:bookmarkEnd w:id="46"/>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7"/>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81"/>
        <w:rPr>
          <w:rFonts w:hint="eastAsia" w:ascii="宋体" w:hAnsi="宋体" w:eastAsia="宋体" w:cs="宋体"/>
          <w:color w:val="auto"/>
          <w:highlight w:val="none"/>
        </w:rPr>
        <w:outlineLvl w:val="1"/>
      </w:pPr>
      <w:r/>
      <w:bookmarkStart w:id="47" w:name="_Toc514054473"/>
      <w:r/>
      <w:bookmarkStart w:id="48" w:name="_Toc21335"/>
      <w:r/>
      <w:bookmarkStart w:id="49" w:name="_Toc30610"/>
      <w:r/>
      <w:bookmarkStart w:id="50" w:name="_Toc17916"/>
      <w:r>
        <w:rPr>
          <w:rFonts w:hint="eastAsia" w:ascii="宋体" w:hAnsi="宋体" w:eastAsia="宋体" w:cs="宋体"/>
          <w:color w:val="auto"/>
          <w:highlight w:val="none"/>
        </w:rPr>
        <w:t xml:space="preserve">二、招标文件</w:t>
      </w:r>
      <w:bookmarkEnd w:id="47"/>
      <w:r/>
      <w:bookmarkEnd w:id="48"/>
      <w:r/>
      <w:bookmarkEnd w:id="49"/>
      <w:r/>
      <w:bookmarkEnd w:id="5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81"/>
        <w:rPr>
          <w:rFonts w:hint="eastAsia" w:ascii="宋体" w:hAnsi="宋体" w:eastAsia="宋体" w:cs="宋体"/>
          <w:color w:val="auto"/>
          <w:highlight w:val="none"/>
        </w:rPr>
        <w:outlineLvl w:val="1"/>
      </w:pPr>
      <w:r/>
      <w:bookmarkStart w:id="51" w:name="_Toc20227"/>
      <w:r/>
      <w:bookmarkStart w:id="52" w:name="_Toc514054474"/>
      <w:r/>
      <w:bookmarkStart w:id="53" w:name="_Toc26908"/>
      <w:r/>
      <w:bookmarkStart w:id="54" w:name="_Toc26871"/>
      <w:r>
        <w:rPr>
          <w:rFonts w:hint="eastAsia" w:ascii="宋体" w:hAnsi="宋体" w:eastAsia="宋体" w:cs="宋体"/>
          <w:color w:val="auto"/>
          <w:highlight w:val="none"/>
        </w:rPr>
        <w:t xml:space="preserve">三、投标文件的编制</w:t>
      </w:r>
      <w:bookmarkEnd w:id="51"/>
      <w:r/>
      <w:bookmarkEnd w:id="52"/>
      <w:r/>
      <w:bookmarkEnd w:id="53"/>
      <w:r/>
      <w:bookmarkEnd w:id="5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11.1.7本项目投标人须具有医疗器械经营许可证或医疗器械经营备案凭证或医疗器械生产许可证；投标时需提供扫描件并加盖电子公章；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11.1.8本项目投标人须具有环保部门颁发的《辐射安全许可证》，投标时需提供扫描件并加盖电子公章。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55" w:name="EB7f6b24a996964930b08d6b290b36e3fd"/>
      <w:r>
        <w:rPr>
          <w:rFonts w:hint="eastAsia" w:ascii="宋体" w:hAnsi="宋体" w:cs="宋体"/>
          <w:color w:val="auto"/>
          <w:sz w:val="24"/>
          <w:highlight w:val="none"/>
        </w:rPr>
        <w:t xml:space="preserve">11.4.1技术响应偏差表</w:t>
      </w:r>
      <w:bookmarkEnd w:id="55"/>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56"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56"/>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57"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57"/>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rPr>
        <w:t xml:space="preserve">投标人须知前附表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81"/>
        <w:rPr>
          <w:rFonts w:hint="eastAsia" w:ascii="宋体" w:hAnsi="宋体" w:eastAsia="宋体" w:cs="宋体"/>
          <w:color w:val="auto"/>
          <w:highlight w:val="none"/>
        </w:rPr>
        <w:outlineLvl w:val="1"/>
      </w:pPr>
      <w:r/>
      <w:bookmarkStart w:id="58" w:name="_Toc5409"/>
      <w:r/>
      <w:bookmarkStart w:id="59" w:name="_Toc514054475"/>
      <w:r/>
      <w:bookmarkStart w:id="60" w:name="_Toc26211"/>
      <w:r/>
      <w:bookmarkStart w:id="61" w:name="_Toc9292"/>
      <w:r>
        <w:rPr>
          <w:rFonts w:hint="eastAsia" w:ascii="宋体" w:hAnsi="宋体" w:eastAsia="宋体" w:cs="宋体"/>
          <w:color w:val="auto"/>
          <w:highlight w:val="none"/>
        </w:rPr>
        <w:t xml:space="preserve">四、投标文件的提交</w:t>
      </w:r>
      <w:bookmarkEnd w:id="58"/>
      <w:r/>
      <w:bookmarkEnd w:id="59"/>
      <w:r/>
      <w:bookmarkEnd w:id="60"/>
      <w:r/>
      <w:bookmarkEnd w:id="61"/>
      <w:r/>
      <w:r/>
    </w:p>
    <w:p>
      <w:pPr>
        <w:ind w:firstLine="482"/>
        <w:spacing w:line="500" w:lineRule="exact"/>
        <w:rPr>
          <w:rFonts w:hint="eastAsia" w:ascii="宋体" w:hAnsi="宋体" w:cs="宋体"/>
          <w:b/>
          <w:color w:val="auto"/>
          <w:sz w:val="24"/>
          <w:highlight w:val="none"/>
        </w:rPr>
        <w:outlineLvl w:val="2"/>
      </w:pPr>
      <w:r/>
      <w:bookmarkStart w:id="62" w:name="_Toc11452"/>
      <w:r/>
      <w:bookmarkStart w:id="63"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64" w:name="_Toc20823298"/>
      <w:r/>
      <w:bookmarkEnd w:id="64"/>
      <w:r/>
      <w:bookmarkStart w:id="65" w:name="_Toc16938542"/>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66"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66"/>
      <w:r/>
      <w:r/>
    </w:p>
    <w:p>
      <w:pPr>
        <w:ind w:firstLine="480"/>
        <w:spacing w:line="520" w:lineRule="exact"/>
        <w:rPr>
          <w:rFonts w:hint="eastAsia" w:ascii="宋体" w:hAnsi="宋体" w:cs="宋体"/>
          <w:b/>
          <w:bCs/>
          <w:color w:val="auto"/>
          <w:sz w:val="24"/>
          <w:highlight w:val="none"/>
        </w:rPr>
        <w:outlineLvl w:val="2"/>
      </w:pPr>
      <w:r/>
      <w:bookmarkStart w:id="67" w:name="_Toc16938544"/>
      <w:r/>
      <w:bookmarkStart w:id="68" w:name="_Toc20823300"/>
      <w:r/>
      <w:bookmarkStart w:id="69" w:name="_Toc513029228"/>
      <w:r>
        <w:rPr>
          <w:rFonts w:hint="eastAsia" w:ascii="宋体" w:hAnsi="宋体" w:cs="宋体"/>
          <w:b/>
          <w:bCs/>
          <w:color w:val="auto"/>
          <w:sz w:val="24"/>
          <w:highlight w:val="none"/>
        </w:rPr>
        <w:t xml:space="preserve">17.4、投标文件的撤回和修改</w:t>
      </w:r>
      <w:bookmarkEnd w:id="67"/>
      <w:r/>
      <w:bookmarkEnd w:id="68"/>
      <w:r/>
      <w:bookmarkEnd w:id="6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81"/>
        <w:rPr>
          <w:rFonts w:hint="eastAsia" w:ascii="宋体" w:hAnsi="宋体" w:eastAsia="宋体" w:cs="宋体"/>
          <w:color w:val="auto"/>
          <w:highlight w:val="none"/>
        </w:rPr>
        <w:outlineLvl w:val="1"/>
      </w:pPr>
      <w:r/>
      <w:bookmarkStart w:id="70" w:name="_Toc30306"/>
      <w:r/>
      <w:bookmarkStart w:id="71" w:name="_Toc27625"/>
      <w:r>
        <w:rPr>
          <w:rFonts w:hint="eastAsia" w:ascii="宋体" w:hAnsi="宋体" w:eastAsia="宋体" w:cs="宋体"/>
          <w:color w:val="auto"/>
          <w:highlight w:val="none"/>
        </w:rPr>
        <w:t xml:space="preserve">五、无效标、投标被拒绝、串通投标认定条款</w:t>
      </w:r>
      <w:bookmarkEnd w:id="62"/>
      <w:r/>
      <w:bookmarkEnd w:id="63"/>
      <w:r/>
      <w:bookmarkEnd w:id="70"/>
      <w:r/>
      <w:bookmarkEnd w:id="7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72"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81"/>
        <w:rPr>
          <w:rFonts w:hint="eastAsia" w:ascii="宋体" w:hAnsi="宋体" w:eastAsia="宋体" w:cs="宋体"/>
          <w:color w:val="auto"/>
          <w:highlight w:val="none"/>
        </w:rPr>
        <w:outlineLvl w:val="1"/>
      </w:pPr>
      <w:r/>
      <w:bookmarkStart w:id="73" w:name="_Toc29013"/>
      <w:r/>
      <w:bookmarkStart w:id="74" w:name="_Toc13553"/>
      <w:r/>
      <w:bookmarkStart w:id="75" w:name="_Toc514054477"/>
      <w:r/>
      <w:bookmarkStart w:id="76" w:name="_Toc11517"/>
      <w:r>
        <w:rPr>
          <w:rFonts w:hint="eastAsia" w:ascii="宋体" w:hAnsi="宋体" w:eastAsia="宋体" w:cs="宋体"/>
          <w:color w:val="auto"/>
          <w:highlight w:val="none"/>
        </w:rPr>
        <w:t xml:space="preserve">六、开标、资格审查、评标程序</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7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7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7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78"/>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7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80" w:name="EBd9bc59d5f2ed4fb8a64ee2e373d8cc72"/>
      <w:r/>
      <w:bookmarkStart w:id="81" w:name="_Toc23173"/>
      <w:r/>
      <w:bookmarkStart w:id="82" w:name="_Toc5167"/>
      <w:r/>
      <w:bookmarkStart w:id="83" w:name="_Toc81493168"/>
      <w:r/>
      <w:bookmarkStart w:id="84" w:name="_Toc514054478"/>
      <w:r/>
      <w:bookmarkStart w:id="85" w:name="_Toc9744"/>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80"/>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对投标产品属于《节能产品政府采购清单》或《环境标志产品政府采购清单》的，在评审时给予5%的价格扣除，用扣除后的价格参与评审。若同一产品同时符合节能和环保要求，不重复扣除。投标人须提供：① 国家认可的节能/环境标志产品认证证书；② 产品在最新政府采购清单中的截图或官方查询结果。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lang w:eastAsia="zh-CN"/>
        </w:rPr>
      </w:pPr>
      <w:r/>
      <w:bookmarkStart w:id="86" w:name="_Hlk219991325"/>
      <w:r>
        <w:rPr>
          <w:rFonts w:hint="eastAsia" w:ascii="宋体" w:hAnsi="宋体" w:eastAsia="宋体" w:cs="宋体"/>
          <w:color w:val="auto"/>
          <w:sz w:val="24"/>
          <w:szCs w:val="24"/>
          <w:highlight w:val="none"/>
          <w:lang w:val="en-US" w:eastAsia="zh-CN"/>
        </w:rPr>
        <w:t xml:space="preserve">29.16 </w:t>
      </w:r>
      <w:bookmarkEnd w:id="86"/>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29.16.</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29.17落实《关于在全省政府采购领域推行电子履约保函（保险）的通知》（苏财购〔2023〕150号）。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8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81"/>
      <w:r/>
      <w:bookmarkEnd w:id="82"/>
      <w:r/>
      <w:bookmarkEnd w:id="83"/>
      <w:r/>
      <w:bookmarkEnd w:id="84"/>
      <w:r/>
      <w:bookmarkEnd w:id="8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8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8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88" w:name="EB3094b551b51c42ca93e0255d679fb06f"/>
      <w:r>
        <w:rPr>
          <w:rFonts w:hint="eastAsia" w:ascii="宋体" w:hAnsi="宋体" w:cs="宋体"/>
          <w:color w:val="auto"/>
          <w:sz w:val="24"/>
          <w:szCs w:val="24"/>
          <w:highlight w:val="none"/>
        </w:rPr>
        <w:t xml:space="preserve">见前附表。</w:t>
      </w:r>
      <w:bookmarkEnd w:id="88"/>
      <w:r/>
      <w:r/>
    </w:p>
    <w:p>
      <w:pPr>
        <w:pStyle w:val="1381"/>
        <w:rPr>
          <w:rFonts w:hint="eastAsia" w:ascii="宋体" w:hAnsi="宋体" w:eastAsia="宋体" w:cs="宋体"/>
          <w:color w:val="auto"/>
          <w:highlight w:val="none"/>
        </w:rPr>
        <w:outlineLvl w:val="1"/>
      </w:pPr>
      <w:r/>
      <w:bookmarkStart w:id="89" w:name="_Toc31894"/>
      <w:r/>
      <w:bookmarkStart w:id="90" w:name="_Toc25599"/>
      <w:r/>
      <w:bookmarkStart w:id="91" w:name="_Toc514054479"/>
      <w:r/>
      <w:bookmarkStart w:id="92" w:name="_Toc14752"/>
      <w:r/>
      <w:bookmarkStart w:id="93" w:name="_Toc81493169"/>
      <w:r>
        <w:rPr>
          <w:rFonts w:hint="eastAsia" w:ascii="宋体" w:hAnsi="宋体" w:eastAsia="宋体" w:cs="宋体"/>
          <w:color w:val="auto"/>
          <w:highlight w:val="none"/>
        </w:rPr>
        <w:t xml:space="preserve">八、验收及付款</w:t>
      </w:r>
      <w:bookmarkEnd w:id="89"/>
      <w:r/>
      <w:bookmarkEnd w:id="90"/>
      <w:r/>
      <w:bookmarkEnd w:id="91"/>
      <w:r/>
      <w:bookmarkEnd w:id="92"/>
      <w:r/>
      <w:bookmarkEnd w:id="9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94" w:name="EBbbb2492ed6b84c9193a6bb6f72a512f3"/>
      <w:r>
        <w:rPr>
          <w:rFonts w:hint="eastAsia" w:ascii="宋体" w:hAnsi="宋体" w:cs="宋体"/>
          <w:color w:val="auto"/>
          <w:sz w:val="24"/>
          <w:highlight w:val="none"/>
        </w:rPr>
        <w:t xml:space="preserve">35.1由采购人组织验收，中标人配合。</w:t>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95" w:name="EBf0da31fab3a04ad0893de83144a87b34"/>
      <w:r>
        <w:rPr>
          <w:rFonts w:hint="eastAsia" w:ascii="宋体" w:hAnsi="宋体" w:cs="宋体"/>
          <w:color w:val="auto"/>
          <w:sz w:val="24"/>
          <w:highlight w:val="none"/>
        </w:rPr>
        <w:t xml:space="preserve">36.1</w:t>
      </w:r>
      <w:bookmarkEnd w:id="95"/>
      <w:r>
        <w:rPr>
          <w:rFonts w:hint="eastAsia" w:ascii="宋体" w:hAnsi="宋体" w:cs="宋体"/>
          <w:color w:val="auto"/>
          <w:sz w:val="24"/>
          <w:highlight w:val="none"/>
        </w:rPr>
        <w:t xml:space="preserve">采购人按招标文件要求办理采购款支付手续。</w:t>
      </w:r>
      <w:r/>
    </w:p>
    <w:p>
      <w:pPr>
        <w:pStyle w:val="1381"/>
        <w:rPr>
          <w:rFonts w:hint="eastAsia" w:ascii="宋体" w:hAnsi="宋体" w:eastAsia="宋体" w:cs="宋体"/>
          <w:color w:val="auto"/>
          <w:highlight w:val="none"/>
        </w:rPr>
        <w:outlineLvl w:val="1"/>
      </w:pPr>
      <w:r/>
      <w:bookmarkStart w:id="96" w:name="_Toc26939"/>
      <w:r/>
      <w:bookmarkStart w:id="97" w:name="_Toc81493170"/>
      <w:r/>
      <w:bookmarkStart w:id="98" w:name="_Toc10945"/>
      <w:r/>
      <w:bookmarkStart w:id="99" w:name="_Toc31322"/>
      <w:r/>
      <w:bookmarkStart w:id="100" w:name="_Toc514054480"/>
      <w:r>
        <w:rPr>
          <w:rFonts w:hint="eastAsia" w:ascii="宋体" w:hAnsi="宋体" w:eastAsia="宋体" w:cs="宋体"/>
          <w:color w:val="auto"/>
          <w:highlight w:val="none"/>
        </w:rPr>
        <w:t xml:space="preserve">九、质疑与投诉</w:t>
      </w:r>
      <w:bookmarkEnd w:id="96"/>
      <w:r/>
      <w:bookmarkEnd w:id="97"/>
      <w:r/>
      <w:bookmarkEnd w:id="98"/>
      <w:r/>
      <w:bookmarkEnd w:id="99"/>
      <w:r/>
      <w:bookmarkEnd w:id="10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79"/>
      <w:r/>
      <w:r/>
    </w:p>
    <w:p>
      <w:pPr>
        <w:pStyle w:val="1381"/>
        <w:keepLines w:val="0"/>
        <w:keepNext w:val="0"/>
        <w:pageBreakBefore w:val="0"/>
        <w:spacing w:line="360" w:lineRule="auto"/>
        <w:rPr>
          <w:rFonts w:hint="eastAsia" w:ascii="宋体" w:hAnsi="宋体" w:eastAsia="宋体" w:cs="宋体"/>
          <w:color w:val="auto"/>
          <w:highlight w:val="none"/>
        </w:rPr>
        <w:outlineLvl w:val="1"/>
      </w:pPr>
      <w:r/>
      <w:bookmarkStart w:id="101" w:name="_Toc120614221"/>
      <w:r/>
      <w:bookmarkStart w:id="102" w:name="_Toc26968"/>
      <w:r/>
      <w:bookmarkStart w:id="103" w:name="_Toc16938558"/>
      <w:r/>
      <w:bookmarkStart w:id="104" w:name="_Toc32340"/>
      <w:r/>
      <w:bookmarkStart w:id="105" w:name="_Toc513029242"/>
      <w:r/>
      <w:bookmarkStart w:id="106" w:name="_Toc20823314"/>
      <w:r/>
      <w:bookmarkStart w:id="107" w:name="_Toc479757207"/>
      <w:r>
        <w:rPr>
          <w:rFonts w:hint="eastAsia" w:ascii="宋体" w:hAnsi="宋体" w:eastAsia="宋体" w:cs="宋体"/>
          <w:color w:val="auto"/>
          <w:highlight w:val="none"/>
        </w:rPr>
        <w:t xml:space="preserve">十、政府采购履约资金扶持政策</w:t>
      </w:r>
      <w:bookmarkEnd w:id="101"/>
      <w:r/>
      <w:bookmarkEnd w:id="102"/>
      <w:r/>
      <w:bookmarkEnd w:id="103"/>
      <w:r/>
      <w:bookmarkEnd w:id="104"/>
      <w:r/>
      <w:bookmarkEnd w:id="105"/>
      <w:r/>
      <w:bookmarkEnd w:id="106"/>
      <w:r/>
      <w:bookmarkEnd w:id="107"/>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6"/>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08" w:name="_Toc2112"/>
      <w:r/>
      <w:bookmarkStart w:id="109" w:name="_Toc28399"/>
      <w:r>
        <w:rPr>
          <w:rFonts w:hint="eastAsia" w:ascii="宋体" w:hAnsi="宋体" w:cs="宋体"/>
          <w:b/>
          <w:color w:val="auto"/>
          <w:sz w:val="44"/>
          <w:szCs w:val="44"/>
          <w:highlight w:val="none"/>
        </w:rPr>
        <w:t xml:space="preserve">第三部分评标方法和标准</w:t>
      </w:r>
      <w:bookmarkEnd w:id="108"/>
      <w:r/>
      <w:bookmarkEnd w:id="109"/>
      <w:r/>
      <w:r/>
    </w:p>
    <w:p>
      <w:pPr>
        <w:ind w:firstLine="643"/>
        <w:spacing w:before="156" w:after="156"/>
        <w:rPr>
          <w:rFonts w:hint="eastAsia" w:ascii="宋体" w:hAnsi="宋体" w:cs="宋体"/>
          <w:b/>
          <w:color w:val="auto"/>
          <w:sz w:val="32"/>
          <w:szCs w:val="32"/>
          <w:highlight w:val="none"/>
        </w:rPr>
        <w:outlineLvl w:val="1"/>
      </w:pPr>
      <w:r/>
      <w:bookmarkStart w:id="110" w:name="_Toc24217_WPSOffice_Level2"/>
      <w:r/>
      <w:bookmarkStart w:id="111" w:name="_Toc17445"/>
      <w:r/>
      <w:bookmarkStart w:id="112" w:name="_Toc4647"/>
      <w:r/>
      <w:bookmarkStart w:id="113" w:name="_Toc12296"/>
      <w:r>
        <w:rPr>
          <w:rFonts w:hint="eastAsia" w:ascii="宋体" w:hAnsi="宋体" w:cs="宋体"/>
          <w:b/>
          <w:color w:val="auto"/>
          <w:sz w:val="32"/>
          <w:szCs w:val="32"/>
          <w:highlight w:val="none"/>
        </w:rPr>
        <w:t xml:space="preserve">一、资格审查</w:t>
      </w:r>
      <w:bookmarkEnd w:id="110"/>
      <w:r/>
      <w:bookmarkEnd w:id="111"/>
      <w:r/>
      <w:bookmarkEnd w:id="112"/>
      <w:r/>
      <w:bookmarkEnd w:id="11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6"/>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14" w:name="_Toc17529"/>
      <w:r/>
      <w:bookmarkStart w:id="115" w:name="_Toc18818"/>
      <w:r>
        <w:rPr>
          <w:rFonts w:hint="eastAsia" w:ascii="宋体" w:hAnsi="宋体" w:cs="宋体"/>
          <w:b/>
          <w:color w:val="auto"/>
          <w:sz w:val="32"/>
          <w:szCs w:val="32"/>
          <w:highlight w:val="none"/>
        </w:rPr>
        <w:t xml:space="preserve">二、符合性审查</w:t>
      </w:r>
      <w:bookmarkEnd w:id="114"/>
      <w:r/>
      <w:bookmarkEnd w:id="11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16" w:name="_Toc11959"/>
      <w:r/>
      <w:bookmarkStart w:id="117" w:name="_Toc17823"/>
      <w:r/>
      <w:bookmarkStart w:id="118" w:name="_Toc3702"/>
      <w:r>
        <w:rPr>
          <w:rFonts w:hint="eastAsia" w:ascii="宋体" w:hAnsi="宋体" w:cs="宋体"/>
          <w:b/>
          <w:color w:val="auto"/>
          <w:sz w:val="32"/>
          <w:szCs w:val="32"/>
          <w:highlight w:val="none"/>
        </w:rPr>
        <w:t xml:space="preserve">三、评分办法—综合评分法</w:t>
      </w:r>
      <w:bookmarkEnd w:id="116"/>
      <w:r/>
      <w:bookmarkEnd w:id="117"/>
      <w:r/>
      <w:bookmarkEnd w:id="118"/>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2、详细评审。评标委员会按照招标文件规定的评分标准，对各投标文件进行详细评审打分。评标委员会组长对各评审专家的打分情况进行复核无误后汇总，形成评审报告。</w:t>
      </w:r>
      <w:r/>
    </w:p>
    <w:tbl>
      <w:tblPr>
        <w:tblStyle w:val="746"/>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2"/>
        <w:gridCol w:w="936"/>
        <w:gridCol w:w="6507"/>
      </w:tblGrid>
      <w:tr>
        <w:trPr>
          <w:jc w:val="center"/>
          <w:trHeight w:val="417"/>
        </w:trPr>
        <w:tc>
          <w:tcPr>
            <w:tcW w:w="803" w:type="dxa"/>
            <w:vAlign w:val="center"/>
            <w:textDirection w:val="lrTb"/>
            <w:noWrap w:val="false"/>
          </w:tcPr>
          <w:p>
            <w:pPr>
              <w:jc w:val="center"/>
              <w:rPr>
                <w:rFonts w:hint="eastAsia" w:ascii="宋体" w:hAnsi="宋体" w:eastAsia="宋体" w:cs="宋体"/>
                <w:b/>
                <w:color w:val="auto"/>
                <w:sz w:val="24"/>
                <w:szCs w:val="24"/>
                <w:highlight w:val="none"/>
              </w:rPr>
            </w:pPr>
            <w:r/>
            <w:bookmarkStart w:id="119" w:name="_Toc514054481"/>
            <w:r>
              <w:rPr>
                <w:rFonts w:hint="eastAsia" w:ascii="宋体" w:hAnsi="宋体" w:eastAsia="宋体" w:cs="宋体"/>
                <w:b/>
                <w:color w:val="auto"/>
                <w:sz w:val="24"/>
                <w:szCs w:val="24"/>
                <w:highlight w:val="none"/>
              </w:rPr>
              <w:t xml:space="preserve">序号</w:t>
            </w:r>
            <w:r/>
          </w:p>
        </w:tc>
        <w:tc>
          <w:tcPr>
            <w:tcW w:w="161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93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65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评分依据</w:t>
            </w:r>
            <w:r/>
          </w:p>
        </w:tc>
      </w:tr>
      <w:tr>
        <w:trPr>
          <w:jc w:val="center"/>
          <w:trHeight w:val="104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综合评分法中的价格分采用低价优先法计算，即满足招标文件要求且价格最低的报价为评标基准价，其价格分为满分。其他投标人的价格分统一按照下列公式计算：报价得分=（评标基准价／报价）×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w:t>
            </w:r>
            <w:r/>
          </w:p>
        </w:tc>
      </w:tr>
      <w:tr>
        <w:trPr>
          <w:jc w:val="center"/>
          <w:trHeight w:val="2342"/>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需求响应</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完全满足招标文件第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部分采购需求技术要求的得满分，★参数为核心参数，不得出现负偏离，否则视为无效文件；▲参数为重要参数，每负偏离一项扣3分，其余参数为一般参数，每负偏离一项扣1分。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如实填写技术偏离表。投标人填写技术响应偏离表中的“★”“▲”及招标文件提出明确证明材料要求的技术指标，应在投标文件中提供技术支持资料，且均须在技术响应偏差表详尽真实地提供偏差情况及证明材料页码。</w:t>
            </w:r>
            <w:r/>
          </w:p>
        </w:tc>
      </w:tr>
      <w:tr>
        <w:trPr>
          <w:jc w:val="center"/>
          <w:trHeight w:val="2083"/>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零备件仓库</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投标人在国内设有零备件仓库的，每有一个得3分，最高得6分。提供零备件仓库地址及联系人、联系电话备查，未提供或提供的资料不全不得分。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自有仓库须提供仓库不动产产权证（证书上须明确体现投标人名称和面积）；租赁仓库须提供不动产产权证和租赁合同（租赁合同中须明确体现投标人的名称和面积）。</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投标人如为具备厂家授权的代理商或者与生产厂家签署维修服务合作协议,可使用厂家零件库。</w:t>
            </w:r>
            <w:r/>
          </w:p>
        </w:tc>
      </w:tr>
      <w:tr>
        <w:trPr>
          <w:jc w:val="center"/>
          <w:trHeight w:val="1305"/>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零部件保证</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拟提供维保设备所更换的主要零部件具备原厂认证/测试合格证书，得6分，没有不得分；（主要零部件如：核磁冷头、线圈，Force球管至少提供上述3种核心零部件相关认证/证书/报关单（进口配件适用），否则不得分）</w:t>
            </w:r>
            <w:r/>
          </w:p>
        </w:tc>
      </w:tr>
      <w:tr>
        <w:trPr>
          <w:jc w:val="center"/>
          <w:trHeight w:val="1823"/>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维保工程师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的维保工程师具有西门子force\Verio款机型经设备制造商培训后发布的培训证书且具备本设备维修经验不少于3年，在需求要求3名的基础上，每多有一名满足要求的人员得3分，最高得3分。（须提供培训证书及维修经验证明材料（工程师</w:t>
            </w:r>
            <w:r>
              <w:rPr>
                <w:rFonts w:hint="eastAsia" w:ascii="宋体" w:hAnsi="宋体" w:cs="宋体"/>
                <w:color w:val="auto"/>
                <w:sz w:val="24"/>
                <w:szCs w:val="24"/>
                <w:highlight w:val="none"/>
                <w:lang w:val="en-US" w:eastAsia="zh-CN"/>
              </w:rPr>
              <w:t xml:space="preserve">与甲方</w:t>
            </w:r>
            <w:r>
              <w:rPr>
                <w:rFonts w:hint="eastAsia" w:ascii="宋体" w:hAnsi="宋体" w:eastAsia="宋体" w:cs="宋体"/>
                <w:color w:val="auto"/>
                <w:sz w:val="24"/>
                <w:szCs w:val="24"/>
                <w:highlight w:val="none"/>
              </w:rPr>
              <w:t xml:space="preserve">维修双方签字的工单）复印件加盖投标单位公章，未提供资料或资料不符不得分）</w:t>
            </w:r>
            <w:r/>
          </w:p>
        </w:tc>
      </w:tr>
      <w:tr>
        <w:trPr>
          <w:jc w:val="center"/>
          <w:trHeight w:val="104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资质证书</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投标人具备生产厂家的维修授权，或者与生产厂家签署维修服务合作协议，得5分（投标人为本次维保产品的生产厂家/制造商，可视为具有对应产品维修授权，并可得分）</w:t>
            </w:r>
            <w:r/>
          </w:p>
        </w:tc>
      </w:tr>
      <w:tr>
        <w:trPr>
          <w:jc w:val="center"/>
          <w:trHeight w:val="5194"/>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维保的项目管理、保养方案（详细说明专业保养的项目、内容、以及更换的保养耗材）、项目实施流程及进度安排、对采购单位工程师及使用科室的培训计划安排、维保措施、为项目配备合理技术支持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内容表述完整充实、方案表述清晰细化、方案计划逻辑严谨，进度安排科学合理，方案实际操作可行有效，采购人工程师及使用科室的培训安排合理，流程严谨，维保措施全面，技术支持好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3379"/>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质量管控方案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根据项目需求制定质量管控方案，保证服务质量的内部制度、实施方案、考核办法、项目现场工作规范要求的方案（包含但不限于）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根据其方案的内容完善具体、内部制度完整全面、实施方案切实可行、考核办法全面有效、项目现场工作规范要求严格的，得7分；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方案的内容比较完善具体、内部制度比较全面、实施方案比较切实可行、考核办法比较全面有效、项目现场工作规范要求较严格的，得4分；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方案的内容不太完善具体、内部制度不太全面、实施方案不太切实可行、考核办法不太有效、项目现场工作规范要求不太严格的，得1分；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564"/>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团队配置方案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根据项目需求制定团队配置方案，管理制度、人员培训、人员资质、人员安排、人员服务能力、人员安全管理的方案（包含但不限于）。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根据其方案的内容完善具体、人员安排合理、分工明确、人员管理措施有效、人员资质强且服务经验丰富、人员培训定期有效、人员安全保障能力好的，得7分；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方案的内容比较完善具体、人员安排比较合理、分工比较明确、人员管理措施比较有效、人员资质较强且服务经验比较丰富、人员培训规律有效、人员安全保障能力较好的，得4分；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方案的内容不太完善、人员安排和分工不太合理、人员管理措施缺少或不太有效、人员资质低和服务经验少、人员培训少、人员安全保障能力不好的，得1分；</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与本项目不符合或不提供不得分。</w:t>
            </w:r>
            <w:r/>
          </w:p>
        </w:tc>
      </w:tr>
      <w:tr>
        <w:trPr>
          <w:jc w:val="center"/>
          <w:trHeight w:val="4416"/>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根据项目需求提供售后服务方案、售后人员安排、响应时间、故障预防措施、资料档案管理、日常巡检、售后措施（包含但不限于）。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售后服务方案合理全面且详细，响应时间迅速，服务人员齐全，技术人员专业素养高且有经验，故障预防措施全面有效、资料档案管理制度全面科学、日常巡检安排科学有效、售后措施完善有效的，得7分；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售后服务方案简单，响应时间速度较慢，服务人员较少，专业素养较低或没有经验，故障预防措施少、资料档案管理制度较少、日常巡检安排较少、售后措施较少的，得1分；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4157"/>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应急方案</w:t>
            </w:r>
            <w:r/>
          </w:p>
        </w:tc>
        <w:tc>
          <w:tcPr>
            <w:tcW w:w="9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7分</w:t>
            </w:r>
            <w:r/>
          </w:p>
        </w:tc>
        <w:tc>
          <w:tcPr>
            <w:tcW w:w="6507" w:type="dxa"/>
            <w:vAlign w:val="center"/>
            <w:textDirection w:val="lrTb"/>
            <w:noWrap w:val="false"/>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应急方案的应急预案、应急处理、应急人员安排、时效性、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的，得7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应急预案比较全面、应急处理比较迅速有效、应急人员安排比较充分、时效性较短，对紧急事故能够做出比较快速、正确的反应，应急处理后能确保临床工作的正常开展，满足采购需求的，得4分；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应急预案简单、应急处理较慢、应急人员安排不太充分、时效性较长，对紧急事故能够做出的反应较慢，应急处理后基本能确保临床工作的正常开展，基本满足采购需求或经过优化可以满足采购需求的，得1分；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与本项目不符合或不提供不得分。</w:t>
            </w:r>
            <w:r/>
          </w:p>
        </w:tc>
      </w:tr>
      <w:tr>
        <w:trPr>
          <w:jc w:val="center"/>
          <w:trHeight w:val="1831"/>
        </w:trPr>
        <w:tc>
          <w:tcPr>
            <w:tcW w:w="8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1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W w:w="93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10分</w:t>
            </w:r>
            <w:r/>
          </w:p>
        </w:tc>
        <w:tc>
          <w:tcPr>
            <w:tcW w:w="6507"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投标人具备2024年1月1日以来（以合同签订时间为准）提供与本项目</w:t>
            </w:r>
            <w:r>
              <w:rPr>
                <w:rFonts w:hint="eastAsia" w:ascii="宋体" w:hAnsi="宋体" w:cs="宋体"/>
                <w:color w:val="auto"/>
                <w:sz w:val="24"/>
                <w:szCs w:val="24"/>
                <w:highlight w:val="none"/>
                <w:lang w:val="en-US" w:eastAsia="zh-CN" w:bidi="ar"/>
              </w:rPr>
              <w:t xml:space="preserve">类似</w:t>
            </w:r>
            <w:r>
              <w:rPr>
                <w:rFonts w:hint="eastAsia" w:ascii="宋体" w:hAnsi="宋体" w:eastAsia="宋体" w:cs="宋体"/>
                <w:color w:val="auto"/>
                <w:sz w:val="24"/>
                <w:szCs w:val="24"/>
                <w:highlight w:val="none"/>
                <w:lang w:bidi="ar"/>
              </w:rPr>
              <w:t xml:space="preserve">的维保服务（全保）合同业绩（仅人工服务不计算），每提供一个得2分，最高得10分。须提供合同复印件加盖公章，合同须有双方清晰盖章及项目名称，提供不全不得分。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同一采购人不同时期的合同不重复计算。</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4"/>
          <w:rFonts w:hint="eastAsia"/>
          <w:b w:val="0"/>
          <w:bCs w:val="0"/>
          <w:color w:val="auto"/>
          <w:highlight w:val="none"/>
        </w:rPr>
        <w:outlineLvl w:val="0"/>
      </w:pPr>
      <w:r>
        <w:rPr>
          <w:rFonts w:hint="eastAsia"/>
          <w:b w:val="0"/>
          <w:bCs w:val="0"/>
          <w:color w:val="auto"/>
          <w:highlight w:val="none"/>
        </w:rPr>
      </w:r>
      <w:r/>
    </w:p>
    <w:p>
      <w:pPr>
        <w:jc w:val="center"/>
        <w:rPr>
          <w:rStyle w:val="854"/>
          <w:rFonts w:hint="eastAsia"/>
          <w:b w:val="0"/>
          <w:bCs w:val="0"/>
          <w:color w:val="auto"/>
          <w:highlight w:val="none"/>
        </w:rPr>
        <w:outlineLvl w:val="0"/>
      </w:pPr>
      <w:r>
        <w:rPr>
          <w:rFonts w:hint="eastAsia"/>
          <w:b w:val="0"/>
          <w:bCs w:val="0"/>
          <w:color w:val="auto"/>
          <w:highlight w:val="none"/>
        </w:rPr>
      </w:r>
      <w:r/>
    </w:p>
    <w:p>
      <w:pPr>
        <w:jc w:val="center"/>
        <w:rPr>
          <w:rStyle w:val="854"/>
          <w:rFonts w:hint="eastAsia"/>
          <w:b w:val="0"/>
          <w:bCs w:val="0"/>
          <w:color w:val="auto"/>
          <w:highlight w:val="none"/>
        </w:rPr>
        <w:outlineLvl w:val="0"/>
      </w:pPr>
      <w:r>
        <w:rPr>
          <w:rFonts w:hint="eastAsia"/>
          <w:b w:val="0"/>
          <w:bCs w:val="0"/>
          <w:color w:val="auto"/>
          <w:highlight w:val="none"/>
        </w:rPr>
      </w:r>
      <w:r/>
    </w:p>
    <w:p>
      <w:pPr>
        <w:pStyle w:val="736"/>
        <w:numPr>
          <w:ilvl w:val="0"/>
          <w:numId w:val="0"/>
        </w:numPr>
        <w:jc w:val="center"/>
        <w:rPr>
          <w:rFonts w:hint="eastAsia" w:ascii="宋体" w:hAnsi="宋体" w:eastAsia="Arial" w:cs="宋体"/>
          <w:b/>
          <w:color w:val="auto"/>
          <w:sz w:val="44"/>
          <w:szCs w:val="44"/>
          <w:lang w:val="en-US" w:eastAsia="zh-CN" w:bidi="ar-SA"/>
        </w:rPr>
        <w:outlineLvl w:val="0"/>
      </w:pPr>
      <w:r/>
      <w:bookmarkStart w:id="120" w:name="_Toc8891"/>
      <w:r/>
      <w:bookmarkStart w:id="121" w:name="_Toc23169"/>
      <w:r>
        <w:rPr>
          <w:rFonts w:hint="eastAsia" w:ascii="宋体" w:hAnsi="宋体" w:eastAsia="Arial" w:cs="宋体"/>
          <w:b/>
          <w:color w:val="auto"/>
          <w:sz w:val="44"/>
          <w:szCs w:val="44"/>
          <w:lang w:val="en-US" w:eastAsia="zh-CN" w:bidi="ar-SA"/>
        </w:rPr>
        <w:t xml:space="preserve">第四部分采购需求</w:t>
      </w:r>
      <w:bookmarkEnd w:id="119"/>
      <w:r/>
      <w:bookmarkEnd w:id="120"/>
      <w:r/>
      <w:bookmarkEnd w:id="121"/>
      <w:r/>
      <w:bookmarkStart w:id="122" w:name="_Toc514054482"/>
      <w:r/>
      <w:r/>
    </w:p>
    <w:p>
      <w:pPr>
        <w:contextualSpacing/>
        <w:spacing w:line="360" w:lineRule="auto"/>
        <w:rPr>
          <w:rFonts w:ascii="宋体" w:hAnsi="宋体" w:cs="宋体"/>
          <w:b/>
          <w:color w:val="auto"/>
          <w:position w:val="-10"/>
          <w:sz w:val="24"/>
          <w:szCs w:val="20"/>
          <w:highlight w:val="none"/>
        </w:rPr>
      </w:pPr>
      <w:r/>
      <w:bookmarkStart w:id="123" w:name="_Toc32119"/>
      <w:r/>
      <w:bookmarkStart w:id="124" w:name="_Toc311"/>
      <w:r>
        <w:rPr>
          <w:rFonts w:hint="eastAsia" w:ascii="宋体" w:hAnsi="宋体" w:cs="宋体"/>
          <w:b/>
          <w:color w:val="auto"/>
          <w:position w:val="-10"/>
          <w:sz w:val="24"/>
          <w:szCs w:val="20"/>
          <w:highlight w:val="none"/>
        </w:rPr>
        <w:t xml:space="preserve">一、设备类型：</w:t>
      </w:r>
      <w:r/>
    </w:p>
    <w:p>
      <w:pPr>
        <w:ind w:firstLine="480"/>
        <w:spacing w:line="360" w:lineRule="auto"/>
        <w:rPr>
          <w:rFonts w:ascii="宋体" w:hAnsi="宋体" w:cs="宋体"/>
          <w:bCs/>
          <w:color w:val="auto"/>
          <w:position w:val="-10"/>
          <w:sz w:val="24"/>
          <w:highlight w:val="none"/>
        </w:rPr>
      </w:pPr>
      <w:r>
        <w:rPr>
          <w:rFonts w:hint="eastAsia" w:ascii="宋体" w:hAnsi="宋体" w:cs="宋体"/>
          <w:bCs/>
          <w:color w:val="auto"/>
          <w:position w:val="-10"/>
          <w:sz w:val="24"/>
          <w:highlight w:val="none"/>
        </w:rPr>
        <w:t xml:space="preserve">西门子</w:t>
      </w:r>
      <w:r>
        <w:rPr>
          <w:rFonts w:hint="eastAsia" w:ascii="宋体" w:hAnsi="宋体" w:cs="宋体"/>
          <w:bCs/>
          <w:color w:val="auto"/>
          <w:position w:val="-10"/>
          <w:sz w:val="24"/>
          <w:highlight w:val="none"/>
          <w:lang w:val="en-US" w:eastAsia="zh-CN"/>
        </w:rPr>
        <w:t xml:space="preserve">设备：包括</w:t>
      </w:r>
      <w:r>
        <w:rPr>
          <w:rFonts w:hint="eastAsia" w:ascii="宋体" w:hAnsi="宋体" w:cs="宋体"/>
          <w:bCs/>
          <w:color w:val="auto"/>
          <w:position w:val="-10"/>
          <w:sz w:val="24"/>
          <w:highlight w:val="none"/>
        </w:rPr>
        <w:t xml:space="preserve">1台3.0 MR； 1台双源CT</w:t>
      </w:r>
      <w:r>
        <w:rPr>
          <w:rFonts w:hint="eastAsia" w:ascii="宋体" w:hAnsi="宋体" w:cs="宋体"/>
          <w:bCs/>
          <w:color w:val="auto"/>
          <w:position w:val="-10"/>
          <w:sz w:val="24"/>
          <w:highlight w:val="none"/>
          <w:lang w:eastAsia="zh-CN"/>
        </w:rPr>
        <w:t xml:space="preserve">；</w:t>
      </w:r>
      <w:r>
        <w:rPr>
          <w:rFonts w:hint="eastAsia" w:ascii="宋体" w:hAnsi="宋体" w:cs="宋体"/>
          <w:bCs/>
          <w:color w:val="auto"/>
          <w:position w:val="-10"/>
          <w:sz w:val="24"/>
          <w:highlight w:val="none"/>
          <w:lang w:val="en-US" w:eastAsia="zh-CN"/>
        </w:rPr>
        <w:t xml:space="preserve">1台64排CT</w:t>
      </w:r>
      <w:r>
        <w:rPr>
          <w:rFonts w:hint="eastAsia" w:ascii="宋体" w:hAnsi="宋体" w:cs="宋体"/>
          <w:bCs/>
          <w:color w:val="auto"/>
          <w:position w:val="-10"/>
          <w:sz w:val="24"/>
          <w:highlight w:val="none"/>
        </w:rPr>
        <w:t xml:space="preserve">；</w:t>
      </w:r>
      <w:r>
        <w:rPr>
          <w:rFonts w:hint="eastAsia" w:ascii="宋体" w:hAnsi="宋体" w:cs="方正仿宋_GBK"/>
          <w:bCs/>
          <w:color w:val="auto"/>
          <w:position w:val="-10"/>
          <w:sz w:val="24"/>
          <w:szCs w:val="20"/>
          <w:highlight w:val="none"/>
        </w:rPr>
        <w:t xml:space="preserve">2台DR </w:t>
      </w:r>
      <w:r>
        <w:rPr>
          <w:rFonts w:hint="eastAsia" w:ascii="宋体" w:hAnsi="宋体" w:cs="宋体"/>
          <w:bCs/>
          <w:color w:val="auto"/>
          <w:position w:val="-10"/>
          <w:sz w:val="24"/>
          <w:highlight w:val="none"/>
        </w:rPr>
        <w:t xml:space="preserve">维保项目。</w:t>
      </w:r>
      <w:r/>
    </w:p>
    <w:p>
      <w:pPr>
        <w:spacing w:line="360" w:lineRule="auto"/>
        <w:rPr>
          <w:rFonts w:ascii="宋体" w:hAnsi="宋体" w:cs="方正仿宋_GBK" w:eastAsiaTheme="minorEastAsia"/>
          <w:b/>
          <w:color w:val="auto"/>
          <w:position w:val="-10"/>
          <w:sz w:val="24"/>
          <w:szCs w:val="20"/>
          <w:highlight w:val="none"/>
        </w:rPr>
      </w:pPr>
      <w:r>
        <w:rPr>
          <w:rFonts w:hint="eastAsia" w:ascii="宋体" w:hAnsi="宋体" w:cs="宋体"/>
          <w:b/>
          <w:color w:val="auto"/>
          <w:position w:val="-10"/>
          <w:sz w:val="24"/>
          <w:highlight w:val="none"/>
        </w:rPr>
        <w:t xml:space="preserve">二、</w:t>
      </w:r>
      <w:r>
        <w:rPr>
          <w:rFonts w:hint="eastAsia" w:ascii="宋体" w:hAnsi="宋体" w:cs="方正仿宋_GBK"/>
          <w:b/>
          <w:color w:val="auto"/>
          <w:position w:val="-10"/>
          <w:sz w:val="24"/>
          <w:szCs w:val="20"/>
          <w:highlight w:val="none"/>
        </w:rPr>
        <w:t xml:space="preserve">服务内容：</w:t>
      </w:r>
      <w:r/>
    </w:p>
    <w:p>
      <w:pPr>
        <w:ind w:firstLine="480"/>
        <w:spacing w:line="360" w:lineRule="auto"/>
        <w:rPr>
          <w:rFonts w:ascii="宋体" w:hAnsi="宋体" w:cs="方正仿宋_GBK"/>
          <w:b w:val="0"/>
          <w:bCs/>
          <w:color w:val="auto"/>
          <w:position w:val="-10"/>
          <w:sz w:val="24"/>
          <w:szCs w:val="20"/>
          <w:highlight w:val="none"/>
        </w:rPr>
      </w:pPr>
      <w:r>
        <w:rPr>
          <w:rFonts w:hint="eastAsia" w:ascii="宋体" w:hAnsi="宋体" w:cs="方正仿宋_GBK"/>
          <w:bCs/>
          <w:color w:val="auto"/>
          <w:position w:val="-10"/>
          <w:sz w:val="24"/>
          <w:szCs w:val="20"/>
          <w:highlight w:val="none"/>
        </w:rPr>
        <w:t xml:space="preserve">1、</w:t>
      </w:r>
      <w:r>
        <w:rPr>
          <w:rFonts w:hint="eastAsia" w:ascii="宋体" w:hAnsi="宋体" w:cs="宋体"/>
          <w:bCs/>
          <w:color w:val="auto"/>
          <w:position w:val="-10"/>
          <w:sz w:val="24"/>
          <w:highlight w:val="none"/>
        </w:rPr>
        <w:t xml:space="preserve">西门子3.0 MR</w:t>
      </w:r>
      <w:r>
        <w:rPr>
          <w:rFonts w:hint="eastAsia" w:ascii="宋体" w:hAnsi="宋体" w:cs="方正仿宋_GBK"/>
          <w:bCs/>
          <w:color w:val="auto"/>
          <w:position w:val="-10"/>
          <w:sz w:val="24"/>
          <w:szCs w:val="20"/>
          <w:highlight w:val="none"/>
        </w:rPr>
        <w:t xml:space="preserve">：包含无限次人工服务、外水冷机、精密空调、常规</w:t>
      </w:r>
      <w:r>
        <w:rPr>
          <w:rFonts w:hint="eastAsia" w:ascii="宋体" w:hAnsi="宋体" w:cs="宋体"/>
          <w:bCs/>
          <w:color w:val="auto"/>
          <w:position w:val="-10"/>
          <w:sz w:val="24"/>
          <w:szCs w:val="20"/>
          <w:highlight w:val="none"/>
        </w:rPr>
        <w:t xml:space="preserve">零配件</w:t>
      </w:r>
      <w:r>
        <w:rPr>
          <w:rFonts w:hint="eastAsia" w:ascii="宋体" w:hAnsi="宋体" w:cs="方正仿宋_GBK"/>
          <w:bCs/>
          <w:color w:val="auto"/>
          <w:position w:val="-10"/>
          <w:sz w:val="24"/>
          <w:szCs w:val="20"/>
          <w:highlight w:val="none"/>
        </w:rPr>
        <w:t xml:space="preserve">、安全升级、每年2次</w:t>
      </w:r>
      <w:r>
        <w:rPr>
          <w:rFonts w:hint="eastAsia" w:ascii="宋体" w:hAnsi="宋体" w:cs="宋体"/>
          <w:bCs/>
          <w:color w:val="auto"/>
          <w:position w:val="-10"/>
          <w:sz w:val="24"/>
          <w:szCs w:val="20"/>
          <w:highlight w:val="none"/>
        </w:rPr>
        <w:t xml:space="preserve">预防性维护（含安全检查、影像质量检查、运行状态检查、性能测试校准和设备清</w:t>
      </w:r>
      <w:r>
        <w:rPr>
          <w:rFonts w:hint="eastAsia" w:ascii="宋体" w:hAnsi="宋体" w:cs="宋体"/>
          <w:b w:val="0"/>
          <w:bCs/>
          <w:color w:val="auto"/>
          <w:position w:val="-10"/>
          <w:sz w:val="24"/>
          <w:szCs w:val="20"/>
          <w:highlight w:val="none"/>
        </w:rPr>
        <w:t xml:space="preserve">洁润滑等）</w:t>
      </w:r>
      <w:r>
        <w:rPr>
          <w:rFonts w:hint="eastAsia" w:ascii="宋体" w:hAnsi="宋体" w:cs="方正仿宋_GBK"/>
          <w:b w:val="0"/>
          <w:bCs/>
          <w:color w:val="auto"/>
          <w:position w:val="-10"/>
          <w:sz w:val="24"/>
          <w:szCs w:val="20"/>
          <w:highlight w:val="none"/>
        </w:rPr>
        <w:t xml:space="preserve">，</w:t>
      </w:r>
      <w:bookmarkStart w:id="125" w:name="_Hlk72165191"/>
      <w:r>
        <w:rPr>
          <w:rFonts w:hint="eastAsia" w:ascii="宋体" w:hAnsi="宋体" w:cs="方正仿宋_GBK"/>
          <w:b w:val="0"/>
          <w:bCs/>
          <w:color w:val="auto"/>
          <w:position w:val="-10"/>
          <w:sz w:val="24"/>
          <w:szCs w:val="20"/>
          <w:highlight w:val="none"/>
        </w:rPr>
        <w:t xml:space="preserve">不含磁体、液氦、其它厂家之产品及其服务</w:t>
      </w:r>
      <w:bookmarkEnd w:id="125"/>
      <w:r>
        <w:rPr>
          <w:rFonts w:hint="eastAsia" w:ascii="宋体" w:hAnsi="宋体" w:cs="方正仿宋_GBK"/>
          <w:b w:val="0"/>
          <w:bCs/>
          <w:color w:val="auto"/>
          <w:position w:val="-10"/>
          <w:sz w:val="24"/>
          <w:szCs w:val="20"/>
          <w:highlight w:val="none"/>
        </w:rPr>
        <w:t xml:space="preserve">。服务期3年。</w:t>
      </w:r>
      <w:r/>
    </w:p>
    <w:p>
      <w:pPr>
        <w:ind w:firstLine="480"/>
        <w:spacing w:line="360" w:lineRule="auto"/>
        <w:rPr>
          <w:rFonts w:ascii="宋体" w:hAnsi="宋体" w:cs="方正仿宋_GBK"/>
          <w:b w:val="0"/>
          <w:bCs/>
          <w:color w:val="auto"/>
          <w:position w:val="-10"/>
          <w:sz w:val="24"/>
          <w:szCs w:val="20"/>
          <w:highlight w:val="none"/>
        </w:rPr>
      </w:pPr>
      <w:r>
        <w:rPr>
          <w:rFonts w:hint="eastAsia" w:ascii="宋体"/>
          <w:b w:val="0"/>
          <w:bCs/>
          <w:color w:val="auto"/>
          <w:position w:val="-10"/>
          <w:sz w:val="24"/>
          <w:szCs w:val="20"/>
          <w:highlight w:val="none"/>
        </w:rPr>
        <w:t xml:space="preserve">2、</w:t>
      </w:r>
      <w:r>
        <w:rPr>
          <w:rFonts w:hint="eastAsia" w:ascii="宋体" w:hAnsi="宋体" w:cs="方正仿宋_GBK"/>
          <w:b w:val="0"/>
          <w:bCs/>
          <w:color w:val="auto"/>
          <w:position w:val="-10"/>
          <w:sz w:val="24"/>
          <w:szCs w:val="20"/>
          <w:highlight w:val="none"/>
        </w:rPr>
        <w:t xml:space="preserve">西门子双源CT：包含无限次人工服务、常规</w:t>
      </w:r>
      <w:r>
        <w:rPr>
          <w:rFonts w:hint="eastAsia" w:ascii="宋体" w:hAnsi="宋体" w:cs="宋体"/>
          <w:b w:val="0"/>
          <w:bCs/>
          <w:color w:val="auto"/>
          <w:position w:val="-10"/>
          <w:sz w:val="24"/>
          <w:szCs w:val="20"/>
          <w:highlight w:val="none"/>
        </w:rPr>
        <w:t xml:space="preserve">零配件</w:t>
      </w:r>
      <w:r>
        <w:rPr>
          <w:rFonts w:hint="eastAsia" w:ascii="宋体" w:hAnsi="宋体" w:cs="方正仿宋_GBK"/>
          <w:b w:val="0"/>
          <w:bCs/>
          <w:color w:val="auto"/>
          <w:position w:val="-10"/>
          <w:sz w:val="24"/>
          <w:szCs w:val="20"/>
          <w:highlight w:val="none"/>
        </w:rPr>
        <w:t xml:space="preserve">、球管、平板探测器、高压油箱、每年2次</w:t>
      </w:r>
      <w:r>
        <w:rPr>
          <w:rFonts w:hint="eastAsia" w:ascii="宋体" w:hAnsi="宋体" w:cs="宋体"/>
          <w:b w:val="0"/>
          <w:bCs/>
          <w:color w:val="auto"/>
          <w:position w:val="-10"/>
          <w:sz w:val="24"/>
          <w:szCs w:val="20"/>
          <w:highlight w:val="none"/>
        </w:rPr>
        <w:t xml:space="preserve">预防性维护（含安全检查、影像质量检查、运行状态检查、性能测试校准和设备清洁润滑等）</w:t>
      </w:r>
      <w:r>
        <w:rPr>
          <w:rFonts w:hint="eastAsia" w:ascii="宋体" w:hAnsi="宋体" w:cs="方正仿宋_GBK"/>
          <w:b w:val="0"/>
          <w:bCs/>
          <w:color w:val="auto"/>
          <w:position w:val="-10"/>
          <w:sz w:val="24"/>
          <w:szCs w:val="20"/>
          <w:highlight w:val="none"/>
        </w:rPr>
        <w:t xml:space="preserve">，不含其它厂家之产品及其服务。服务期3年，全年365天日历日开机率≥95%，若所保设备未达到以上开机率保证，投标人须双倍补偿，即停机每超出</w:t>
      </w:r>
      <w:r>
        <w:rPr>
          <w:rFonts w:hint="eastAsia" w:ascii="宋体" w:hAnsi="宋体" w:cs="方正仿宋_GBK"/>
          <w:b w:val="0"/>
          <w:bCs/>
          <w:color w:val="auto"/>
          <w:position w:val="-10"/>
          <w:sz w:val="24"/>
          <w:szCs w:val="20"/>
          <w:highlight w:val="none"/>
          <w:lang w:val="en-US" w:eastAsia="zh-CN"/>
        </w:rPr>
        <w:t xml:space="preserve">1</w:t>
      </w:r>
      <w:r>
        <w:rPr>
          <w:rFonts w:hint="eastAsia" w:ascii="宋体" w:hAnsi="宋体" w:cs="方正仿宋_GBK"/>
          <w:b w:val="0"/>
          <w:bCs/>
          <w:color w:val="auto"/>
          <w:position w:val="-10"/>
          <w:sz w:val="24"/>
          <w:szCs w:val="20"/>
          <w:highlight w:val="none"/>
        </w:rPr>
        <w:t xml:space="preserve">个工作日，维修服务合同期限自动延长</w:t>
      </w:r>
      <w:r>
        <w:rPr>
          <w:rFonts w:hint="eastAsia" w:ascii="宋体" w:hAnsi="宋体" w:cs="方正仿宋_GBK"/>
          <w:b w:val="0"/>
          <w:bCs/>
          <w:color w:val="auto"/>
          <w:position w:val="-10"/>
          <w:sz w:val="24"/>
          <w:szCs w:val="20"/>
          <w:highlight w:val="none"/>
          <w:lang w:val="en-US" w:eastAsia="zh-CN"/>
        </w:rPr>
        <w:t xml:space="preserve">10</w:t>
      </w:r>
      <w:r>
        <w:rPr>
          <w:rFonts w:hint="eastAsia" w:ascii="宋体" w:hAnsi="宋体" w:cs="方正仿宋_GBK"/>
          <w:b w:val="0"/>
          <w:bCs/>
          <w:color w:val="auto"/>
          <w:position w:val="-10"/>
          <w:sz w:val="24"/>
          <w:szCs w:val="20"/>
          <w:highlight w:val="none"/>
        </w:rPr>
        <w:t xml:space="preserve">个工作日。</w:t>
      </w:r>
      <w:r/>
    </w:p>
    <w:p>
      <w:pPr>
        <w:ind w:firstLine="480"/>
        <w:spacing w:line="360" w:lineRule="auto"/>
        <w:rPr>
          <w:rFonts w:ascii="宋体" w:hAnsi="宋体" w:cs="方正仿宋_GBK"/>
          <w:b w:val="0"/>
          <w:bCs/>
          <w:color w:val="auto"/>
          <w:position w:val="-10"/>
          <w:sz w:val="24"/>
          <w:szCs w:val="20"/>
          <w:highlight w:val="none"/>
        </w:rPr>
      </w:pPr>
      <w:r>
        <w:rPr>
          <w:rFonts w:hint="eastAsia" w:ascii="宋体"/>
          <w:b w:val="0"/>
          <w:bCs/>
          <w:color w:val="auto"/>
          <w:position w:val="-10"/>
          <w:sz w:val="24"/>
          <w:szCs w:val="20"/>
          <w:highlight w:val="none"/>
        </w:rPr>
        <w:t xml:space="preserve">3、</w:t>
      </w:r>
      <w:r>
        <w:rPr>
          <w:rFonts w:hint="eastAsia" w:ascii="宋体" w:hAnsi="宋体" w:cs="方正仿宋_GBK"/>
          <w:b w:val="0"/>
          <w:bCs/>
          <w:color w:val="auto"/>
          <w:position w:val="-10"/>
          <w:sz w:val="24"/>
          <w:szCs w:val="20"/>
          <w:highlight w:val="none"/>
        </w:rPr>
        <w:t xml:space="preserve">2台西门子DR：</w:t>
      </w:r>
      <w:r>
        <w:rPr>
          <w:rFonts w:hint="eastAsia" w:ascii="宋体" w:hAnsi="宋体" w:cs="方正仿宋_GBK"/>
          <w:b w:val="0"/>
          <w:bCs/>
          <w:color w:val="auto"/>
          <w:position w:val="-10"/>
          <w:sz w:val="24"/>
          <w:szCs w:val="20"/>
          <w:highlight w:val="none"/>
        </w:rPr>
        <w:tab/>
      </w:r>
      <w:r>
        <w:rPr>
          <w:rFonts w:hint="eastAsia" w:ascii="宋体" w:hAnsi="宋体" w:cs="方正仿宋_GBK"/>
          <w:b w:val="0"/>
          <w:bCs/>
          <w:color w:val="auto"/>
          <w:position w:val="-10"/>
          <w:sz w:val="24"/>
          <w:szCs w:val="20"/>
          <w:highlight w:val="none"/>
        </w:rPr>
        <w:t xml:space="preserve">包含无限次人工服务、每年2次预防性维护（含安全检查、影像质量检查、运行状态检查、性能测试校准和设备清洁润滑等），不含配件。服务期3年。</w:t>
      </w:r>
      <w:r/>
    </w:p>
    <w:p>
      <w:pPr>
        <w:ind w:firstLine="480"/>
        <w:spacing w:line="360" w:lineRule="auto"/>
        <w:rPr>
          <w:rFonts w:hint="eastAsia" w:ascii="宋体" w:hAnsi="宋体" w:cs="方正仿宋_GBK"/>
          <w:bCs/>
          <w:color w:val="auto"/>
          <w:position w:val="-10"/>
          <w:sz w:val="24"/>
          <w:szCs w:val="20"/>
          <w:highlight w:val="none"/>
        </w:rPr>
      </w:pPr>
      <w:r>
        <w:rPr>
          <w:rFonts w:hint="eastAsia" w:ascii="宋体" w:hAnsi="宋体" w:cs="方正仿宋_GBK"/>
          <w:b w:val="0"/>
          <w:bCs/>
          <w:color w:val="auto"/>
          <w:position w:val="-10"/>
          <w:sz w:val="24"/>
          <w:szCs w:val="20"/>
          <w:highlight w:val="none"/>
        </w:rPr>
        <w:t xml:space="preserve">4、西门子64排CT：年扫描量25万秒次，包含无限次人工服务、每年≥2次预防性维护（含安全检查、影像质量检查、运行状态检查、性能测试校准和设备清洁润滑等），含常规零配</w:t>
      </w:r>
      <w:r>
        <w:rPr>
          <w:rFonts w:hint="eastAsia" w:ascii="宋体" w:hAnsi="宋体" w:cs="方正仿宋_GBK"/>
          <w:bCs/>
          <w:color w:val="auto"/>
          <w:position w:val="-10"/>
          <w:sz w:val="24"/>
          <w:szCs w:val="20"/>
          <w:highlight w:val="none"/>
        </w:rPr>
        <w:t xml:space="preserve">件（不含一体化球管、高压油箱、探测器、其它厂家之产品及其服务）。服务期3年。</w:t>
      </w:r>
      <w:r/>
    </w:p>
    <w:p>
      <w:pPr>
        <w:spacing w:line="360" w:lineRule="auto"/>
        <w:tabs>
          <w:tab w:val="left" w:pos="1050" w:leader="none"/>
        </w:tabs>
        <w:rPr>
          <w:rFonts w:ascii="宋体" w:hAnsi="宋体" w:cs="方正仿宋_GBK" w:eastAsiaTheme="minorEastAsia"/>
          <w:b/>
          <w:color w:val="auto"/>
          <w:position w:val="-10"/>
          <w:sz w:val="24"/>
          <w:szCs w:val="20"/>
          <w:highlight w:val="none"/>
        </w:rPr>
      </w:pPr>
      <w:r>
        <w:rPr>
          <w:rFonts w:hint="eastAsia" w:ascii="宋体" w:hAnsi="宋体" w:cs="宋体"/>
          <w:b/>
          <w:color w:val="auto"/>
          <w:position w:val="-10"/>
          <w:sz w:val="24"/>
          <w:highlight w:val="none"/>
        </w:rPr>
        <w:t xml:space="preserve">三、</w:t>
      </w:r>
      <w:r>
        <w:rPr>
          <w:rFonts w:hint="eastAsia" w:ascii="宋体" w:hAnsi="宋体" w:cs="方正仿宋_GBK"/>
          <w:b/>
          <w:color w:val="auto"/>
          <w:position w:val="-10"/>
          <w:sz w:val="24"/>
          <w:szCs w:val="20"/>
          <w:highlight w:val="none"/>
        </w:rPr>
        <w:t xml:space="preserve">技术要求：</w:t>
      </w:r>
      <w:r/>
    </w:p>
    <w:p>
      <w:pPr>
        <w:contextualSpacing/>
        <w:spacing w:line="360" w:lineRule="auto"/>
        <w:tabs>
          <w:tab w:val="left" w:pos="993" w:leader="none"/>
        </w:tabs>
        <w:rPr>
          <w:rFonts w:hint="eastAsia" w:ascii="宋体" w:hAnsi="宋体" w:eastAsia="宋体" w:cs="方正仿宋_GBK"/>
          <w:bCs/>
          <w:color w:val="auto"/>
          <w:position w:val="-10"/>
          <w:sz w:val="24"/>
          <w:szCs w:val="20"/>
          <w:highlight w:val="none"/>
          <w:lang w:eastAsia="zh-CN"/>
        </w:rPr>
      </w:pPr>
      <w:r>
        <w:rPr>
          <w:rFonts w:hint="eastAsia" w:ascii="仿宋" w:hAnsi="仿宋" w:eastAsia="仿宋" w:cs="仿宋"/>
          <w:color w:val="auto"/>
          <w:highlight w:val="none"/>
        </w:rPr>
        <w:t xml:space="preserve">★</w:t>
      </w:r>
      <w:r>
        <w:rPr>
          <w:rFonts w:hint="eastAsia" w:ascii="宋体" w:hAnsi="宋体" w:cs="方正仿宋_GBK"/>
          <w:bCs/>
          <w:color w:val="auto"/>
          <w:position w:val="-10"/>
          <w:sz w:val="24"/>
          <w:szCs w:val="20"/>
          <w:highlight w:val="none"/>
        </w:rPr>
        <w:t xml:space="preserve">1、具备客户服务专线免费电话，365天开通， 24小时有专人接听（提供24小时免费维修服务热线等）</w:t>
      </w:r>
      <w:r>
        <w:rPr>
          <w:rFonts w:hint="eastAsia" w:ascii="宋体" w:hAnsi="宋体" w:cs="方正仿宋_GBK"/>
          <w:bCs/>
          <w:color w:val="auto"/>
          <w:position w:val="-10"/>
          <w:sz w:val="24"/>
          <w:szCs w:val="20"/>
          <w:highlight w:val="none"/>
          <w:lang w:val="en-US" w:eastAsia="zh-CN"/>
        </w:rPr>
        <w:t xml:space="preserve">。</w:t>
      </w:r>
      <w:r/>
    </w:p>
    <w:p>
      <w:pPr>
        <w:contextualSpacing/>
        <w:spacing w:line="360" w:lineRule="auto"/>
        <w:tabs>
          <w:tab w:val="left" w:pos="993" w:leader="none"/>
        </w:tabs>
        <w:rPr>
          <w:rFonts w:hint="eastAsia"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▲2、免费提供远程诊断功能，能实现远程可视化中央控制、实施管理，</w:t>
      </w:r>
      <w:r>
        <w:rPr>
          <w:rFonts w:hint="eastAsia" w:ascii="宋体" w:hAnsi="宋体" w:cs="方正仿宋_GBK"/>
          <w:bCs/>
          <w:color w:val="auto"/>
          <w:position w:val="-10"/>
          <w:sz w:val="24"/>
          <w:szCs w:val="20"/>
          <w:highlight w:val="none"/>
          <w:lang w:val="en-US" w:eastAsia="zh-CN"/>
        </w:rPr>
        <w:t xml:space="preserve">对液氦、磁体压力等可远程监控，</w:t>
      </w:r>
      <w:r>
        <w:rPr>
          <w:rFonts w:hint="eastAsia" w:ascii="宋体" w:hAnsi="宋体" w:cs="方正仿宋_GBK"/>
          <w:bCs/>
          <w:color w:val="auto"/>
          <w:position w:val="-10"/>
          <w:sz w:val="24"/>
          <w:szCs w:val="20"/>
          <w:highlight w:val="none"/>
        </w:rPr>
        <w:t xml:space="preserve">对故障有预判性，可远程处理简单故障。故障发生后，要求投标方实时响应，24小时之内到达现场，球管等零配件国内有货，48小时之内到达指定地点。</w:t>
      </w:r>
      <w:r/>
    </w:p>
    <w:p>
      <w:pPr>
        <w:contextualSpacing/>
        <w:spacing w:line="360" w:lineRule="auto"/>
        <w:tabs>
          <w:tab w:val="left" w:pos="993" w:leader="none"/>
        </w:tabs>
        <w:rPr>
          <w:rFonts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w:t>
      </w:r>
      <w:r>
        <w:rPr>
          <w:rFonts w:hint="eastAsia" w:ascii="宋体" w:hAnsi="宋体" w:cs="方正仿宋_GBK"/>
          <w:bCs/>
          <w:color w:val="auto"/>
          <w:position w:val="-10"/>
          <w:sz w:val="24"/>
          <w:szCs w:val="20"/>
          <w:highlight w:val="none"/>
          <w:lang w:val="en-US" w:eastAsia="zh-CN"/>
        </w:rPr>
        <w:t xml:space="preserve">3</w:t>
      </w:r>
      <w:r>
        <w:rPr>
          <w:rFonts w:hint="eastAsia" w:ascii="宋体" w:hAnsi="宋体" w:cs="方正仿宋_GBK"/>
          <w:bCs/>
          <w:color w:val="auto"/>
          <w:position w:val="-10"/>
          <w:sz w:val="24"/>
          <w:szCs w:val="20"/>
          <w:highlight w:val="none"/>
        </w:rPr>
        <w:t xml:space="preserve">、所更换的核心零部件必须为原厂同型号匹配合格备件（更换前提供进口报关单</w:t>
      </w:r>
      <w:r>
        <w:rPr>
          <w:rFonts w:hint="eastAsia" w:ascii="宋体" w:hAnsi="宋体" w:cs="方正仿宋_GBK"/>
          <w:bCs/>
          <w:color w:val="auto"/>
          <w:position w:val="-10"/>
          <w:sz w:val="24"/>
          <w:szCs w:val="20"/>
          <w:highlight w:val="none"/>
          <w:lang w:eastAsia="zh-CN"/>
        </w:rPr>
        <w:t xml:space="preserve">（</w:t>
      </w:r>
      <w:r>
        <w:rPr>
          <w:rFonts w:hint="eastAsia" w:ascii="宋体" w:hAnsi="宋体" w:cs="方正仿宋_GBK"/>
          <w:bCs/>
          <w:color w:val="auto"/>
          <w:position w:val="-10"/>
          <w:sz w:val="24"/>
          <w:szCs w:val="20"/>
          <w:highlight w:val="none"/>
          <w:lang w:val="en-US" w:eastAsia="zh-CN"/>
        </w:rPr>
        <w:t xml:space="preserve">进口配件适用）</w:t>
      </w:r>
      <w:r>
        <w:rPr>
          <w:rFonts w:hint="eastAsia" w:ascii="宋体" w:hAnsi="宋体" w:cs="方正仿宋_GBK"/>
          <w:bCs/>
          <w:color w:val="auto"/>
          <w:position w:val="-10"/>
          <w:sz w:val="24"/>
          <w:szCs w:val="20"/>
          <w:highlight w:val="none"/>
        </w:rPr>
        <w:t xml:space="preserve">或者发票清单等相应的资质材料）。更换的所有零部件必须合法合规, 记录相对应的序列号,到采购方相关管理部门报备,如若发现有不合法合规的行为,则取消合同.采购方由此所产生的损失由中标单位承担。 </w:t>
      </w:r>
      <w:r/>
    </w:p>
    <w:p>
      <w:pPr>
        <w:contextualSpacing/>
        <w:spacing w:line="360" w:lineRule="auto"/>
        <w:tabs>
          <w:tab w:val="left" w:pos="993" w:leader="none"/>
        </w:tabs>
        <w:rPr>
          <w:rFonts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lang w:val="en-US" w:eastAsia="zh-CN"/>
        </w:rPr>
        <w:t xml:space="preserve">4</w:t>
      </w:r>
      <w:r>
        <w:rPr>
          <w:rFonts w:hint="eastAsia" w:ascii="宋体" w:hAnsi="宋体" w:cs="方正仿宋_GBK"/>
          <w:bCs/>
          <w:color w:val="auto"/>
          <w:position w:val="-10"/>
          <w:sz w:val="24"/>
          <w:szCs w:val="20"/>
          <w:highlight w:val="none"/>
        </w:rPr>
        <w:t xml:space="preserve">、提供年度预防性维护计划并有具体内容清单（所需工具、耗材等由投标方承担，具体执行时间由双方工程师确认），每次保养后出具完整的保养报告及质量管理报告。</w:t>
      </w:r>
      <w:r/>
    </w:p>
    <w:p>
      <w:pPr>
        <w:contextualSpacing/>
        <w:spacing w:line="360" w:lineRule="auto"/>
        <w:tabs>
          <w:tab w:val="left" w:pos="993" w:leader="none"/>
        </w:tabs>
        <w:rPr>
          <w:rFonts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lang w:val="en-US" w:eastAsia="zh-CN"/>
        </w:rPr>
        <w:t xml:space="preserve">5</w:t>
      </w:r>
      <w:r>
        <w:rPr>
          <w:rFonts w:hint="eastAsia" w:ascii="宋体" w:hAnsi="宋体" w:cs="方正仿宋_GBK"/>
          <w:bCs/>
          <w:color w:val="auto"/>
          <w:position w:val="-10"/>
          <w:sz w:val="24"/>
          <w:szCs w:val="20"/>
          <w:highlight w:val="none"/>
        </w:rPr>
        <w:t xml:space="preserve">、投标人必须提供服务期内培训方案，针对采购方的使用人员及院内维修工程师，定期进行课堂或上门式的培训服务, 包括不仅限于临床扫描、图像处理和相应业务拓展的专业支持、相应的设备维护保养、质控、设备管理等。培训次数每年不少于1次。</w:t>
      </w:r>
      <w:r/>
    </w:p>
    <w:p>
      <w:pPr>
        <w:contextualSpacing/>
        <w:spacing w:line="360" w:lineRule="auto"/>
        <w:tabs>
          <w:tab w:val="left" w:pos="993" w:leader="none"/>
        </w:tabs>
        <w:rPr>
          <w:rFonts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w:t>
      </w:r>
      <w:r>
        <w:rPr>
          <w:rFonts w:hint="eastAsia" w:ascii="宋体" w:hAnsi="宋体" w:cs="方正仿宋_GBK"/>
          <w:bCs/>
          <w:color w:val="auto"/>
          <w:position w:val="-10"/>
          <w:sz w:val="24"/>
          <w:szCs w:val="20"/>
          <w:highlight w:val="none"/>
          <w:lang w:val="en-US" w:eastAsia="zh-CN"/>
        </w:rPr>
        <w:t xml:space="preserve">6</w:t>
      </w:r>
      <w:r>
        <w:rPr>
          <w:rFonts w:hint="eastAsia" w:ascii="宋体" w:hAnsi="宋体" w:cs="方正仿宋_GBK"/>
          <w:bCs/>
          <w:color w:val="auto"/>
          <w:position w:val="-10"/>
          <w:sz w:val="24"/>
          <w:szCs w:val="20"/>
          <w:highlight w:val="none"/>
        </w:rPr>
        <w:t xml:space="preserve">、投标人须具有相关专用工具和设备，投标人须具有西门子 MR专用励磁、匀场工具≥1套、西门子 MR梯度涡流校正工具≥1套、西门子 MR专用射频调试工具≥1套，并提供相应资料证明。</w:t>
      </w:r>
      <w:r/>
    </w:p>
    <w:p>
      <w:pPr>
        <w:contextualSpacing/>
        <w:spacing w:line="360" w:lineRule="auto"/>
        <w:tabs>
          <w:tab w:val="left" w:pos="993" w:leader="none"/>
        </w:tabs>
        <w:rPr>
          <w:rFonts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lang w:val="en-US" w:eastAsia="zh-CN"/>
        </w:rPr>
        <w:t xml:space="preserve">7</w:t>
      </w:r>
      <w:r>
        <w:rPr>
          <w:rFonts w:hint="eastAsia" w:ascii="宋体" w:hAnsi="宋体" w:cs="方正仿宋_GBK"/>
          <w:bCs/>
          <w:color w:val="auto"/>
          <w:position w:val="-10"/>
          <w:sz w:val="24"/>
          <w:szCs w:val="20"/>
          <w:highlight w:val="none"/>
        </w:rPr>
        <w:t xml:space="preserve">、提供设备的安全性改版升级和技术支持。</w:t>
      </w:r>
      <w:r/>
    </w:p>
    <w:p>
      <w:pPr>
        <w:contextualSpacing/>
        <w:spacing w:line="360" w:lineRule="auto"/>
        <w:tabs>
          <w:tab w:val="left" w:pos="993" w:leader="none"/>
        </w:tabs>
        <w:rPr>
          <w:rFonts w:ascii="宋体" w:hAnsi="宋体" w:cs="方正仿宋_GBK"/>
          <w:bCs/>
          <w:color w:val="auto"/>
          <w:position w:val="-10"/>
          <w:sz w:val="24"/>
          <w:szCs w:val="20"/>
          <w:highlight w:val="none"/>
        </w:rPr>
      </w:pPr>
      <w:r>
        <w:rPr>
          <w:rFonts w:hint="eastAsia" w:ascii="宋体" w:hAnsi="宋体" w:cs="方正仿宋_GBK"/>
          <w:bCs/>
          <w:color w:val="auto"/>
          <w:position w:val="-10"/>
          <w:sz w:val="24"/>
          <w:szCs w:val="20"/>
          <w:highlight w:val="none"/>
        </w:rPr>
        <w:t xml:space="preserve">▲</w:t>
      </w:r>
      <w:r>
        <w:rPr>
          <w:rFonts w:hint="eastAsia" w:ascii="宋体" w:hAnsi="宋体" w:cs="方正仿宋_GBK"/>
          <w:bCs/>
          <w:color w:val="auto"/>
          <w:position w:val="-10"/>
          <w:sz w:val="24"/>
          <w:szCs w:val="20"/>
          <w:highlight w:val="none"/>
          <w:lang w:val="en-US" w:eastAsia="zh-CN"/>
        </w:rPr>
        <w:t xml:space="preserve">8</w:t>
      </w:r>
      <w:r>
        <w:rPr>
          <w:rFonts w:hint="eastAsia" w:ascii="宋体" w:hAnsi="宋体" w:cs="方正仿宋_GBK"/>
          <w:bCs/>
          <w:color w:val="auto"/>
          <w:position w:val="-10"/>
          <w:sz w:val="24"/>
          <w:szCs w:val="20"/>
          <w:highlight w:val="none"/>
        </w:rPr>
        <w:t xml:space="preserve">、可提供报修平台并有后台支持，可提供信息化报修平台，如微信报修平台，手机端报修等，可让采购方人员以图片和文字形式详细描述故障内容，便于用户准确进行故障报修，并实时知晓设备的维修工作进度。</w:t>
      </w:r>
      <w:r/>
    </w:p>
    <w:p>
      <w:pPr>
        <w:contextualSpacing/>
        <w:spacing w:line="360" w:lineRule="auto"/>
        <w:tabs>
          <w:tab w:val="left" w:pos="993" w:leader="none"/>
        </w:tabs>
        <w:rPr>
          <w:rFonts w:ascii="宋体" w:hAnsi="宋体" w:cs="宋体"/>
          <w:bCs/>
          <w:color w:val="auto"/>
          <w:position w:val="-10"/>
          <w:sz w:val="24"/>
          <w:szCs w:val="20"/>
          <w:highlight w:val="none"/>
        </w:rPr>
      </w:pPr>
      <w:r>
        <w:rPr>
          <w:rFonts w:hint="eastAsia" w:ascii="宋体" w:hAnsi="宋体" w:cs="方正仿宋_GBK"/>
          <w:bCs/>
          <w:color w:val="auto"/>
          <w:position w:val="-10"/>
          <w:sz w:val="24"/>
          <w:szCs w:val="20"/>
          <w:highlight w:val="none"/>
          <w:lang w:val="en-US" w:eastAsia="zh-CN"/>
        </w:rPr>
        <w:t xml:space="preserve">9</w:t>
      </w:r>
      <w:r>
        <w:rPr>
          <w:rFonts w:hint="eastAsia" w:ascii="宋体" w:hAnsi="宋体" w:cs="方正仿宋_GBK"/>
          <w:bCs/>
          <w:color w:val="auto"/>
          <w:position w:val="-10"/>
          <w:sz w:val="24"/>
          <w:szCs w:val="20"/>
          <w:highlight w:val="none"/>
        </w:rPr>
        <w:t xml:space="preserve">、所有型号投标供应商须具备经过西门子原厂培训的工程师，提供相同型号培训证书。</w:t>
      </w:r>
      <w:r/>
    </w:p>
    <w:p>
      <w:pPr>
        <w:contextualSpacing/>
        <w:spacing w:line="360" w:lineRule="auto"/>
        <w:tabs>
          <w:tab w:val="left" w:pos="993" w:leader="none"/>
        </w:tabs>
        <w:rPr>
          <w:rFonts w:hint="eastAsia" w:ascii="宋体" w:hAnsi="宋体" w:eastAsia="宋体" w:cs="Times New Roman"/>
          <w:b/>
          <w:bCs w:val="0"/>
          <w:color w:val="auto"/>
          <w:position w:val="-10"/>
          <w:sz w:val="24"/>
          <w:szCs w:val="20"/>
          <w:highlight w:val="none"/>
        </w:rPr>
      </w:pPr>
      <w:r>
        <w:rPr>
          <w:rFonts w:hint="eastAsia" w:ascii="宋体" w:hAnsi="宋体" w:eastAsia="宋体" w:cs="Times New Roman"/>
          <w:b/>
          <w:bCs w:val="0"/>
          <w:color w:val="auto"/>
          <w:position w:val="-10"/>
          <w:sz w:val="24"/>
          <w:szCs w:val="20"/>
          <w:highlight w:val="none"/>
          <w:lang w:val="en-US" w:eastAsia="zh-CN"/>
        </w:rPr>
        <w:t xml:space="preserve">四、</w:t>
      </w:r>
      <w:r>
        <w:rPr>
          <w:rFonts w:hint="eastAsia" w:ascii="宋体" w:hAnsi="宋体" w:eastAsia="宋体" w:cs="Times New Roman"/>
          <w:b/>
          <w:bCs w:val="0"/>
          <w:color w:val="auto"/>
          <w:position w:val="-10"/>
          <w:sz w:val="24"/>
          <w:szCs w:val="20"/>
          <w:highlight w:val="none"/>
        </w:rPr>
        <w:t xml:space="preserve">商务要求</w:t>
      </w:r>
      <w:r/>
    </w:p>
    <w:p>
      <w:pPr>
        <w:contextualSpacing/>
        <w:ind w:firstLine="240"/>
        <w:spacing w:line="360" w:lineRule="auto"/>
        <w:tabs>
          <w:tab w:val="left" w:pos="993" w:leader="none"/>
        </w:tabs>
        <w:rPr>
          <w:rFonts w:hint="eastAsia" w:ascii="宋体" w:hAnsi="宋体" w:eastAsia="宋体" w:cs="Times New Roman"/>
          <w:bCs/>
          <w:color w:val="auto"/>
          <w:position w:val="-10"/>
          <w:sz w:val="24"/>
          <w:szCs w:val="20"/>
          <w:highlight w:val="none"/>
        </w:rPr>
      </w:pPr>
      <w:r>
        <w:rPr>
          <w:rFonts w:hint="eastAsia" w:ascii="宋体" w:hAnsi="宋体" w:eastAsia="宋体" w:cs="Times New Roman"/>
          <w:bCs/>
          <w:color w:val="auto"/>
          <w:position w:val="-10"/>
          <w:sz w:val="24"/>
          <w:szCs w:val="20"/>
          <w:highlight w:val="none"/>
        </w:rPr>
        <w:t xml:space="preserve">合同期限：三年；</w:t>
      </w:r>
      <w:r/>
    </w:p>
    <w:p>
      <w:pPr>
        <w:pStyle w:val="814"/>
        <w:ind w:firstLine="241"/>
        <w:spacing w:line="360" w:lineRule="auto"/>
        <w:rPr>
          <w:rFonts w:hint="eastAsia" w:ascii="宋体" w:hAnsi="宋体" w:eastAsia="宋体" w:cs="Times New Roman"/>
          <w:bCs/>
          <w:color w:val="auto"/>
          <w:position w:val="-10"/>
          <w:sz w:val="24"/>
          <w:szCs w:val="20"/>
          <w:highlight w:val="none"/>
        </w:rPr>
      </w:pPr>
      <w:r>
        <w:rPr>
          <w:rFonts w:hint="eastAsia" w:ascii="宋体" w:hAnsi="宋体" w:eastAsia="宋体" w:cs="Times New Roman"/>
          <w:bCs/>
          <w:color w:val="auto"/>
          <w:position w:val="-10"/>
          <w:sz w:val="24"/>
          <w:szCs w:val="20"/>
          <w:highlight w:val="none"/>
        </w:rPr>
        <w:t xml:space="preserve">付款方式：</w:t>
      </w:r>
      <w:r>
        <w:rPr>
          <w:rFonts w:hint="eastAsia" w:ascii="宋体" w:hAnsi="宋体" w:eastAsia="宋体" w:cs="Times New Roman"/>
          <w:bCs/>
          <w:color w:val="auto"/>
          <w:position w:val="-10"/>
          <w:sz w:val="24"/>
          <w:szCs w:val="20"/>
          <w:highlight w:val="none"/>
          <w:lang w:val="en-US" w:eastAsia="zh-CN"/>
        </w:rPr>
        <w:t xml:space="preserve">一年两次，合同签字盖章且收到服务发票后20个工作日内付50%当年款，服务满六个月且收到服务发票后20个工作日再付50%当年款。若乙方开票不及时或存在违约行为，甲方有权拒付，由此造成的责任和损失由乙方承担。</w:t>
      </w:r>
      <w:r/>
    </w:p>
    <w:p>
      <w:pPr>
        <w:pStyle w:val="814"/>
        <w:ind w:firstLine="241"/>
        <w:spacing w:line="360" w:lineRule="auto"/>
        <w:rPr>
          <w:rFonts w:hint="eastAsia" w:ascii="宋体" w:hAnsi="宋体" w:eastAsia="宋体" w:cs="Times New Roman"/>
          <w:bCs/>
          <w:color w:val="auto"/>
          <w:position w:val="-10"/>
          <w:sz w:val="24"/>
          <w:szCs w:val="20"/>
          <w:highlight w:val="none"/>
        </w:rPr>
      </w:pPr>
      <w:r>
        <w:rPr>
          <w:rFonts w:hint="eastAsia" w:ascii="宋体" w:hAnsi="宋体" w:eastAsia="宋体" w:cs="Times New Roman"/>
          <w:bCs/>
          <w:color w:val="auto"/>
          <w:position w:val="-10"/>
          <w:sz w:val="24"/>
          <w:szCs w:val="20"/>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23"/>
      <w:r/>
      <w:bookmarkEnd w:id="124"/>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736"/>
        <w:numPr>
          <w:ilvl w:val="0"/>
          <w:numId w:val="0"/>
        </w:numPr>
        <w:jc w:val="center"/>
        <w:rPr>
          <w:rFonts w:hint="eastAsia"/>
          <w:color w:val="auto"/>
        </w:rPr>
        <w:outlineLvl w:val="0"/>
      </w:pPr>
      <w:r/>
      <w:bookmarkStart w:id="126" w:name="_Toc10059"/>
      <w:r>
        <w:rPr>
          <w:rFonts w:hint="eastAsia" w:ascii="宋体" w:hAnsi="宋体" w:eastAsia="Arial" w:cs="宋体"/>
          <w:b/>
          <w:color w:val="auto"/>
          <w:sz w:val="44"/>
          <w:szCs w:val="44"/>
          <w:lang w:val="en-US" w:eastAsia="zh-CN" w:bidi="ar-SA"/>
        </w:rPr>
        <w:t xml:space="preserve">第五部分</w:t>
      </w:r>
      <w:r>
        <w:rPr>
          <w:rFonts w:hint="eastAsia"/>
          <w:color w:val="auto"/>
        </w:rPr>
        <w:t xml:space="preserve">合同格式及条款</w:t>
      </w:r>
      <w:bookmarkEnd w:id="122"/>
      <w:r/>
      <w:bookmarkEnd w:id="126"/>
      <w:r/>
      <w:r/>
    </w:p>
    <w:p>
      <w:pPr>
        <w:numPr>
          <w:ilvl w:val="0"/>
          <w:numId w:val="0"/>
        </w:numPr>
        <w:jc w:val="both"/>
        <w:widowControl w:val="off"/>
        <w:rPr>
          <w:rFonts w:hint="eastAsia"/>
          <w:color w:val="auto"/>
          <w:highlight w:val="none"/>
        </w:rPr>
      </w:pPr>
      <w:r>
        <w:rPr>
          <w:rFonts w:hint="eastAsia"/>
          <w:color w:val="auto"/>
          <w:highlight w:val="none"/>
        </w:rPr>
      </w:r>
      <w:r/>
    </w:p>
    <w:p>
      <w:pPr>
        <w:jc w:val="center"/>
        <w:keepLines w:val="0"/>
        <w:keepNext w:val="0"/>
        <w:pageBreakBefore w:val="0"/>
        <w:spacing w:line="300" w:lineRule="auto"/>
        <w:widowControl w:val="off"/>
        <w:rPr>
          <w:rFonts w:hint="eastAsia" w:ascii="宋体" w:hAnsi="宋体" w:eastAsia="宋体" w:cs="宋体"/>
          <w:b/>
          <w:color w:val="auto"/>
          <w:spacing w:val="-2"/>
          <w:sz w:val="24"/>
          <w:szCs w:val="24"/>
          <w:highlight w:val="none"/>
          <w:lang w:eastAsia="zh-CN"/>
        </w:rPr>
      </w:pPr>
      <w:r/>
      <w:bookmarkStart w:id="127" w:name="_Toc26546"/>
      <w:r/>
      <w:bookmarkStart w:id="128" w:name="_Toc29724"/>
      <w:r/>
      <w:bookmarkStart w:id="129" w:name="_Toc514054483"/>
      <w:r>
        <w:rPr>
          <w:rFonts w:hint="eastAsia" w:ascii="宋体" w:hAnsi="宋体" w:eastAsia="宋体" w:cs="宋体"/>
          <w:b/>
          <w:color w:val="auto"/>
          <w:spacing w:val="-2"/>
          <w:sz w:val="24"/>
          <w:szCs w:val="24"/>
          <w:highlight w:val="none"/>
          <w:lang w:eastAsia="zh-CN"/>
        </w:rPr>
        <w:t xml:space="preserve">设备维保合同</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版本号：设备维保第1版（20250929定稿）</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审计编号：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扬州大学附属医院</w:t>
      </w:r>
      <w:r/>
    </w:p>
    <w:p>
      <w:pP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-914400</wp:posOffset>
                </wp:positionH>
                <wp:positionV relativeFrom="paragraph">
                  <wp:posOffset>274955</wp:posOffset>
                </wp:positionV>
                <wp:extent cx="635" cy="6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2.0pt,21.6pt" to="-72.0pt,21.7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-731520</wp:posOffset>
                </wp:positionH>
                <wp:positionV relativeFrom="paragraph">
                  <wp:posOffset>76835</wp:posOffset>
                </wp:positionV>
                <wp:extent cx="635" cy="127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ln w="12700">
                          <a:solidFill>
                            <a:srgbClr val="000000"/>
                          </a:solidFill>
                          <a:prstDash val="soli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57.6pt,6.0pt" to="-57.5pt,6.1pt" filled="f" strokecolor="#000000" strokeweight="1.00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15.2pt,220.8pt" to="115.2pt,220.9pt" filled="f" strokecolor="#000000" strokeweight="0.75pt">
                <v:stroke dashstyle="solid"/>
              </v:line>
            </w:pict>
          </mc:Fallback>
        </mc:AlternateConten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firstLine="425"/>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甲乙双方经过平等协商，就乙方</w:t>
      </w:r>
      <w:r>
        <w:rPr>
          <w:rFonts w:hint="eastAsia" w:ascii="宋体" w:hAnsi="宋体" w:eastAsia="宋体" w:cs="宋体"/>
          <w:color w:val="auto"/>
          <w:sz w:val="24"/>
          <w:szCs w:val="24"/>
          <w:highlight w:val="none"/>
          <w:lang w:val="en-US" w:eastAsia="zh-CN"/>
        </w:rPr>
        <w:t xml:space="preserve">为甲方</w:t>
      </w:r>
      <w:r>
        <w:rPr>
          <w:rFonts w:hint="eastAsia" w:ascii="宋体" w:hAnsi="宋体" w:eastAsia="宋体" w:cs="宋体"/>
          <w:color w:val="auto"/>
          <w:sz w:val="24"/>
          <w:szCs w:val="24"/>
          <w:highlight w:val="none"/>
          <w:lang w:eastAsia="zh-CN"/>
        </w:rPr>
        <w:t xml:space="preserve">医疗设备保修服务事宜达成本保修服务合同 (以下简称“合同”)。签订本合同，具体如下：</w:t>
      </w:r>
      <w:r/>
    </w:p>
    <w:p>
      <w:pPr>
        <w:numPr>
          <w:ilvl w:val="0"/>
          <w:numId w:val="9"/>
        </w:numPr>
        <w:ind w:left="420" w:firstLine="0"/>
        <w:keepLines w:val="0"/>
        <w:keepNext w:val="0"/>
        <w:pageBreakBefore w:val="0"/>
        <w:spacing w:line="300" w:lineRule="auto"/>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lang w:eastAsia="zh-CN"/>
        </w:rPr>
        <w:t xml:space="preserve">对设备的保修服务</w:t>
      </w:r>
      <w:r/>
    </w:p>
    <w:p>
      <w:pPr>
        <w:numPr>
          <w:ilvl w:val="1"/>
          <w:numId w:val="10"/>
        </w:numPr>
        <w:keepLines w:val="0"/>
        <w:keepNext w:val="0"/>
        <w:pageBreakBefore w:val="0"/>
        <w:spacing w:line="300" w:lineRule="auto"/>
        <w:widowControl w:val="off"/>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合同有效日期为：</w:t>
      </w:r>
      <w:r>
        <w:rPr>
          <w:rFonts w:hint="eastAsia" w:ascii="宋体" w:hAnsi="宋体" w:eastAsia="宋体" w:cs="宋体"/>
          <w:b/>
          <w:color w:val="auto"/>
          <w:sz w:val="24"/>
          <w:szCs w:val="24"/>
          <w:highlight w:val="none"/>
          <w:lang w:val="en-US" w:eastAsia="zh-CN"/>
        </w:rPr>
        <w:t xml:space="preserve">  年，自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lang w:val="en-US" w:eastAsia="zh-CN"/>
        </w:rPr>
        <w:t xml:space="preserve">至   </w:t>
      </w:r>
      <w:r>
        <w:rPr>
          <w:rFonts w:hint="eastAsia" w:ascii="宋体" w:hAnsi="宋体" w:eastAsia="宋体" w:cs="宋体"/>
          <w:b/>
          <w:color w:val="auto"/>
          <w:sz w:val="24"/>
          <w:szCs w:val="24"/>
          <w:highlight w:val="none"/>
          <w:lang w:eastAsia="zh-CN"/>
        </w:rPr>
        <w:t xml:space="preserve">年</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日</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1.2  维修服务所保设备：</w:t>
      </w:r>
      <w:r/>
    </w:p>
    <w:p>
      <w:pPr>
        <w:ind w:firstLine="480"/>
        <w:keepLines w:val="0"/>
        <w:keepNext w:val="0"/>
        <w:pageBreakBefore w:val="0"/>
        <w:spacing w:before="120" w:after="120"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方对下列清单内设备提供保修服务。</w:t>
      </w:r>
      <w:r/>
    </w:p>
    <w:tbl>
      <w:tblPr>
        <w:tblStyle w:val="746"/>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设备品牌型号</w:t>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设备名称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设备编号</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单价     (万元）</w:t>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w:t>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20"/>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bl>
    <w:p>
      <w:pPr>
        <w:numPr>
          <w:ilvl w:val="0"/>
          <w:numId w:val="11"/>
        </w:numPr>
        <w:ind w:left="640" w:hanging="220"/>
        <w:keepLines w:val="0"/>
        <w:keepNext w:val="0"/>
        <w:pageBreakBefore w:val="0"/>
        <w:spacing w:before="60" w:line="300" w:lineRule="auto"/>
        <w:widowControl w:val="off"/>
        <w:tabs>
          <w:tab w:val="clear" w:pos="13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保证在维保期内免费为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的上述设备进行保养和故障维修等服务。</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1.3  维修服务内容及说明</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a)服务内容:标准型保修，包括定期保养和故障维修。</w:t>
      </w:r>
      <w:r/>
    </w:p>
    <w:p>
      <w:pPr>
        <w:ind w:left="210" w:firstLine="21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30" w:name="auto_fouce_3"/>
      <w:r>
        <w:rPr>
          <w:rFonts w:hint="eastAsia" w:ascii="宋体" w:hAnsi="宋体" w:eastAsia="宋体" w:cs="宋体"/>
          <w:color w:val="auto"/>
          <w:sz w:val="24"/>
          <w:szCs w:val="24"/>
          <w:highlight w:val="none"/>
          <w:lang w:eastAsia="zh-CN"/>
        </w:rPr>
        <w:t xml:space="preserve">b)服务时间:周一至周五9:00至18:00，周六上午9:00至12:00,国家法定假日除外。</w:t>
      </w:r>
      <w:bookmarkStart w:id="131" w:name="auto_fouce_4"/>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紧急响应机制：对于危及患者生命安全的紧急故障，乙方应接到通知后2小时内抵达现场，该时段服务不另行收费。</w:t>
      </w:r>
      <w:bookmarkEnd w:id="131"/>
      <w:r>
        <w:rPr>
          <w:rFonts w:hint="eastAsia" w:ascii="宋体" w:hAnsi="宋体" w:eastAsia="宋体" w:cs="宋体"/>
          <w:color w:val="auto"/>
          <w:sz w:val="24"/>
          <w:szCs w:val="24"/>
          <w:highlight w:val="none"/>
          <w:lang w:eastAsia="zh-CN"/>
        </w:rPr>
        <w:t xml:space="preserve">甲方如遇设备紧急故障影响医疗服务，乙方应在接到甲方通知后2小时内响应并协助处理，必要时安排工程师现场服务，服务时间不受上述限制。</w:t>
      </w:r>
      <w:bookmarkEnd w:id="130"/>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32" w:name="auto_fouce_5"/>
      <w:r>
        <w:rPr>
          <w:rFonts w:hint="eastAsia" w:ascii="宋体" w:hAnsi="宋体" w:eastAsia="宋体" w:cs="宋体"/>
          <w:color w:val="auto"/>
          <w:sz w:val="24"/>
          <w:szCs w:val="24"/>
          <w:highlight w:val="none"/>
          <w:lang w:eastAsia="zh-CN"/>
        </w:rPr>
        <w:t xml:space="preserve">c)定期保养：</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方每季度至少进行一次全面预防性保养（全年不少于4次），如因</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方原因导致保养无法进行(除设备故障、维修等外)，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方不承担相应的责任。</w:t>
      </w:r>
      <w:bookmarkEnd w:id="132"/>
      <w:r/>
      <w:r/>
    </w:p>
    <w:p>
      <w:pPr>
        <w:numPr>
          <w:ilvl w:val="0"/>
          <w:numId w:val="0"/>
        </w:numPr>
        <w:ind w:left="399"/>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lang w:eastAsia="zh-CN"/>
        </w:rPr>
        <w:t xml:space="preserve">）故障维修:乙方为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方提供在线支持和现场检修，零备件更换等维保服务。</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Ⅰ)在线支持：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方有责任为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方的工程师分析和维修设备。</w:t>
      </w:r>
      <w:r/>
    </w:p>
    <w:p>
      <w:pPr>
        <w:ind w:left="0"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方拨打维修热线之后，</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w:t>
      </w:r>
      <w:r>
        <w:rPr>
          <w:rFonts w:hint="eastAsia" w:ascii="宋体" w:hAnsi="宋体" w:eastAsia="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lang w:eastAsia="zh-CN"/>
        </w:rPr>
        <w:t xml:space="preserve">小时之内提供电话支援，由</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方工程师在线提供技术支持，答疑。</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方未按照乙方在线支持的要求进行操作造成设备损害的，</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方不承担任何赔偿责任。</w:t>
      </w:r>
      <w:r/>
    </w:p>
    <w:p>
      <w:pPr>
        <w:ind w:left="0" w:firstLine="456"/>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Ⅱ)检修：</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1)若故障在电话指导下仍不能解决，双方可以协商具体到场维修或发至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方维修，</w:t>
      </w:r>
      <w:bookmarkStart w:id="133" w:name="auto_fouce_8"/>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方应当在24小时内提供同等性能备用设备，以保证医院正常开展工作。</w:t>
      </w:r>
      <w:bookmarkEnd w:id="133"/>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2)保修期内，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方提供的服务以送修服务为主，</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方应尽快地将需维修的设备运送至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方所指定的地点。如果</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方提供现场服务，则需向乙方申请，</w:t>
      </w:r>
      <w:bookmarkStart w:id="134" w:name="auto_fouce_11"/>
      <w:r>
        <w:rPr>
          <w:rFonts w:hint="eastAsia" w:ascii="宋体" w:hAnsi="宋体" w:eastAsia="宋体" w:cs="宋体"/>
          <w:color w:val="auto"/>
          <w:sz w:val="24"/>
          <w:szCs w:val="24"/>
          <w:highlight w:val="none"/>
          <w:lang w:eastAsia="zh-CN"/>
        </w:rPr>
        <w:t xml:space="preserve">乙方应在接到正式报修通知后24小时（含非工作日）内完成故障诊断并派遣工程师到达现场。</w:t>
      </w:r>
      <w:bookmarkEnd w:id="134"/>
      <w:r>
        <w:rPr>
          <w:rFonts w:hint="eastAsia" w:ascii="宋体" w:hAnsi="宋体" w:eastAsia="宋体" w:cs="宋体"/>
          <w:color w:val="auto"/>
          <w:sz w:val="24"/>
          <w:szCs w:val="24"/>
          <w:highlight w:val="none"/>
          <w:lang w:eastAsia="zh-CN"/>
        </w:rPr>
        <w:t xml:space="preserve">如因乙方原因影响医院正常工作，应承担所有损失。</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Ⅲ)零备件更换：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方在必要时为</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方免费更换设备中自然损坏的零备件。是否需要更换零备件须视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方的检测结果和具体情况由</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方认可而定。</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注1：零件更换后，若本保修承诺余下的保修期限大于3个月，则该零件保修期限至本保修协议期满为止。</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注2：零件更换后，若本保修承诺余下的保修期限小于3个月，则该零件保修期限为更换日期后三个月。</w:t>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方须将更换下来的损坏的旧零件无偿交给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方处理（仅限免费更换的零配件）。</w:t>
      </w:r>
      <w:bookmarkStart w:id="135" w:name="auto_fouce_14"/>
      <w:r/>
      <w:r/>
    </w:p>
    <w:p>
      <w:pPr>
        <w:ind w:left="0" w:firstLine="456"/>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2)更换零配件应提供原厂质量检测报告及适配证明文件。</w:t>
      </w:r>
      <w:bookmarkEnd w:id="135"/>
      <w:r/>
      <w:r/>
    </w:p>
    <w:p>
      <w:pPr>
        <w:ind w:left="0" w:firstLine="456"/>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bookmarkStart w:id="136" w:name="auto_fouce_1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136"/>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方更换的，应该向</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方另外支付更换零备件的费用。</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1.4 付款金额：</w:t>
      </w:r>
      <w:r/>
    </w:p>
    <w:p>
      <w:pPr>
        <w:pStyle w:val="769"/>
        <w:keepLines w:val="0"/>
        <w:keepNext w:val="0"/>
        <w:pageBreakBefore w:val="0"/>
        <w:spacing w:after="150" w:line="300" w:lineRule="auto"/>
        <w:shd w:val="clear" w:color="auto" w:fill="ffffff"/>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本合同第1.2条约定的保修服务费用总计为</w:t>
      </w:r>
      <w:r>
        <w:rPr>
          <w:rFonts w:hint="eastAsia" w:ascii="宋体" w:hAnsi="宋体" w:eastAsia="宋体" w:cs="宋体"/>
          <w:b/>
          <w:bCs/>
          <w:color w:val="auto"/>
          <w:sz w:val="24"/>
          <w:szCs w:val="24"/>
          <w:highlight w:val="none"/>
          <w:u w:val="single"/>
        </w:rPr>
        <w:t xml:space="preserve">人民币</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shd w:val="clear" w:color="auto" w:fill="ffffff"/>
        </w:rPr>
        <w:t xml:space="preserve">元</w:t>
      </w:r>
      <w:r>
        <w:rPr>
          <w:rFonts w:hint="eastAsia" w:ascii="宋体" w:hAnsi="宋体" w:eastAsia="宋体" w:cs="宋体"/>
          <w:b/>
          <w:bCs/>
          <w:color w:val="auto"/>
          <w:sz w:val="24"/>
          <w:szCs w:val="24"/>
          <w:highlight w:val="none"/>
          <w:u w:val="single"/>
        </w:rPr>
        <w:t xml:space="preserve">整</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w:t>
      </w:r>
      <w:r/>
    </w:p>
    <w:p>
      <w:pPr>
        <w:ind w:left="500"/>
        <w:jc w:val="both"/>
        <w:keepLines w:val="0"/>
        <w:keepNext w:val="0"/>
        <w:pageBreakBefore w:val="0"/>
        <w:spacing w:line="300" w:lineRule="auto"/>
        <w:widowControl w:val="off"/>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1.5 付款方式: </w:t>
      </w:r>
      <w:r/>
    </w:p>
    <w:p>
      <w:pPr>
        <w:ind w:firstLine="480"/>
        <w:keepLines w:val="0"/>
        <w:keepNext w:val="0"/>
        <w:pageBreakBefore w:val="0"/>
        <w:spacing w:after="120"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一年两次，</w:t>
      </w:r>
      <w:bookmarkStart w:id="137" w:name="auto_fouce_16"/>
      <w:r>
        <w:rPr>
          <w:rFonts w:hint="eastAsia" w:ascii="宋体" w:hAnsi="宋体" w:eastAsia="宋体" w:cs="宋体"/>
          <w:color w:val="auto"/>
          <w:sz w:val="24"/>
          <w:szCs w:val="24"/>
          <w:highlight w:val="none"/>
          <w:lang w:val="en-US" w:eastAsia="zh-CN"/>
        </w:rPr>
        <w:t xml:space="preserve">合同签字盖章且收到服务发票后20个工作日内付50%当年款，服务满六个月且收到服务发票后20个工作日再付50%当年款。</w:t>
      </w:r>
      <w:bookmarkEnd w:id="137"/>
      <w:r>
        <w:rPr>
          <w:rFonts w:hint="eastAsia" w:ascii="宋体" w:hAnsi="宋体" w:eastAsia="宋体" w:cs="宋体"/>
          <w:color w:val="auto"/>
          <w:sz w:val="24"/>
          <w:szCs w:val="24"/>
          <w:highlight w:val="none"/>
          <w:lang w:val="en-US" w:eastAsia="zh-CN"/>
        </w:rPr>
        <w:t xml:space="preserve">若乙方开票不及时或存在违约行为，甲方有权拒付，由此造成的责任和损失由乙方承担。</w:t>
      </w:r>
      <w:r/>
    </w:p>
    <w:p>
      <w:pPr>
        <w:numPr>
          <w:ilvl w:val="0"/>
          <w:numId w:val="12"/>
        </w:numPr>
        <w:ind w:left="720" w:hanging="300"/>
        <w:keepLines w:val="0"/>
        <w:keepNext w:val="0"/>
        <w:pageBreakBefore w:val="0"/>
        <w:spacing w:line="300" w:lineRule="auto"/>
        <w:widowControl w:val="off"/>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豁免及限制</w:t>
      </w:r>
      <w:r/>
    </w:p>
    <w:p>
      <w:pPr>
        <w:pStyle w:val="751"/>
        <w:ind w:left="0" w:firstLine="456"/>
        <w:jc w:val="both"/>
        <w:keepLines w:val="0"/>
        <w:keepNext w:val="0"/>
        <w:pageBreakBefore w:val="0"/>
        <w:spacing w:after="0" w:line="360" w:lineRule="auto"/>
        <w:widowControl w:val="off"/>
        <w:tabs>
          <w:tab w:val="left" w:pos="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.1由于以下情况发生时,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方不负责提供本合同第1.3条规定的保修服务：</w:t>
      </w:r>
      <w:r/>
    </w:p>
    <w:p>
      <w:pPr>
        <w:pStyle w:val="751"/>
        <w:ind w:left="0" w:firstLine="456"/>
        <w:keepLines w:val="0"/>
        <w:keepNext w:val="0"/>
        <w:pageBreakBefore w:val="0"/>
        <w:spacing w:after="0" w:line="360" w:lineRule="auto"/>
        <w:tabs>
          <w:tab w:val="left" w:pos="10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2.1.1</w:t>
      </w:r>
      <w:bookmarkStart w:id="138" w:name="auto_fouce_18"/>
      <w:r>
        <w:rPr>
          <w:rFonts w:hint="eastAsia" w:ascii="宋体" w:hAnsi="宋体" w:eastAsia="宋体" w:cs="宋体"/>
          <w:color w:val="auto"/>
          <w:sz w:val="24"/>
          <w:szCs w:val="24"/>
          <w:highlight w:val="none"/>
        </w:rPr>
        <w:t xml:space="preserve">不可抗力事件。包括但不限于：火灾、雷电、洪水、龙卷风、冰雹、地震、爆炸、房屋倒塌、暴乱、坠机及撞车、蓄意破坏、缺乏燃料或水电、劳资纠纷、罢工和停工等等。</w:t>
      </w:r>
      <w:r>
        <w:rPr>
          <w:rFonts w:hint="eastAsia" w:ascii="宋体" w:hAnsi="宋体" w:eastAsia="宋体" w:cs="宋体"/>
          <w:color w:val="auto"/>
          <w:sz w:val="24"/>
          <w:szCs w:val="24"/>
          <w:highlight w:val="none"/>
          <w:lang w:eastAsia="zh-CN"/>
        </w:rPr>
        <w:t xml:space="preserve">发生不可抗力事件时，受影响方应在事件发生后3个工作日内书面通知对方，并提供相关证明材料。双方应协商合理的后续处理方案，最大限度减少甲方损失。</w:t>
      </w:r>
      <w:bookmarkEnd w:id="138"/>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方自行安装软件、电脑病毒侵入等所造成的设备故障。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2.1.3</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方自行搬迁机器不当造成的设备损坏。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bookmarkStart w:id="139" w:name="auto_fouce_19"/>
      <w:r>
        <w:rPr>
          <w:rFonts w:hint="eastAsia" w:ascii="宋体" w:hAnsi="宋体" w:eastAsia="宋体" w:cs="宋体"/>
          <w:color w:val="auto"/>
          <w:sz w:val="24"/>
          <w:szCs w:val="24"/>
          <w:highlight w:val="none"/>
          <w:lang w:val="en-GB" w:eastAsia="zh-CN"/>
        </w:rPr>
        <w:t xml:space="preserve">2.1.4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方使用非甲方零件或耗材造成的设备故障或质量问题（经乙方书面确认不兼容的第三方配件除外）。</w:t>
      </w:r>
      <w:bookmarkEnd w:id="139"/>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2.1.5</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方自行拆修不当，造成的设备损坏。</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2.2本合同不包括下列服务项目。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方如果要求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方提供下列服务，则按规定的服务费用标准另行计费，同时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方应承担由此产生的其它费用以及保险费。</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2.2.1</w:t>
      </w:r>
      <w:r>
        <w:rPr>
          <w:rFonts w:hint="eastAsia" w:ascii="宋体" w:hAnsi="宋体" w:eastAsia="宋体" w:cs="宋体"/>
          <w:color w:val="auto"/>
          <w:sz w:val="24"/>
          <w:szCs w:val="24"/>
          <w:highlight w:val="none"/>
          <w:lang w:val="en-US" w:eastAsia="zh-CN"/>
        </w:rPr>
        <w:t xml:space="preserve">设备或部分设备甲方未经乙方拆检</w:t>
      </w:r>
      <w:r>
        <w:rPr>
          <w:rFonts w:hint="eastAsia" w:ascii="宋体" w:hAnsi="宋体" w:eastAsia="宋体" w:cs="宋体"/>
          <w:color w:val="auto"/>
          <w:sz w:val="24"/>
          <w:szCs w:val="24"/>
          <w:highlight w:val="none"/>
          <w:lang w:val="en-GB" w:eastAsia="zh-CN"/>
        </w:rPr>
        <w:t xml:space="preserve">、翻修。</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2.2.2非</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方指派的或</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方自行邀请的第三方或者</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en-GB" w:eastAsia="zh-CN"/>
        </w:rPr>
        <w:t xml:space="preserve">方自己修理、调整机器、换装零件、改装机器及配件原因造成机器损坏而需</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en-GB" w:eastAsia="zh-CN"/>
        </w:rPr>
        <w:t xml:space="preserve">方维护的。</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eastAsia="zh-CN"/>
        </w:rPr>
        <w:t xml:space="preserve">2.2.3</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GB" w:eastAsia="zh-CN"/>
        </w:rPr>
        <w:t xml:space="preserve">或其工作人员未遵照保养及操作手册或说明书上的程序进行操作所引起的设备故障。</w:t>
      </w:r>
      <w:r/>
    </w:p>
    <w:p>
      <w:pPr>
        <w:ind w:left="0" w:firstLine="456"/>
        <w:keepLines w:val="0"/>
        <w:keepNext w:val="0"/>
        <w:pageBreakBefore w:val="0"/>
        <w:spacing w:line="360" w:lineRule="auto"/>
        <w:tabs>
          <w:tab w:val="left" w:pos="2300" w:leader="none"/>
        </w:tabs>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GB" w:eastAsia="zh-CN"/>
        </w:rPr>
        <w:t xml:space="preserve">2.2.4本合同规定的服务项目范围以外的其它维修服务。</w:t>
      </w:r>
      <w:r/>
    </w:p>
    <w:p>
      <w:pPr>
        <w:numPr>
          <w:ilvl w:val="0"/>
          <w:numId w:val="0"/>
        </w:numPr>
        <w:ind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第3条双方责任</w:t>
      </w:r>
      <w:r/>
    </w:p>
    <w:p>
      <w:pPr>
        <w:numPr>
          <w:ilvl w:val="0"/>
          <w:numId w:val="0"/>
        </w:numPr>
        <w:ind w:left="0"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3.1乙方责任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w:t>
      </w:r>
      <w:bookmarkStart w:id="140" w:name="auto_fouce_20"/>
      <w:r>
        <w:rPr>
          <w:rFonts w:hint="eastAsia" w:ascii="宋体" w:hAnsi="宋体" w:eastAsia="宋体" w:cs="宋体"/>
          <w:color w:val="auto"/>
          <w:sz w:val="24"/>
          <w:szCs w:val="24"/>
          <w:highlight w:val="none"/>
          <w:lang w:eastAsia="zh-CN"/>
        </w:rPr>
        <w:t xml:space="preserve">乙方保证每季度实施不少于1次标准化深度保养，并填写保养记录交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方签字确认。甲方有权对保养记录进行留存和复印，作为后续服务质量追溯和维权依据。</w:t>
      </w:r>
      <w:bookmarkEnd w:id="140"/>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3.1.2乙方根据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方设备故障的报修通知，应在4小时内提供电话支援，由乙方工程师在线提供技术支持，答疑。</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3.1.3若故障在电话指导下仍不能解决，</w:t>
      </w:r>
      <w:bookmarkStart w:id="141" w:name="auto_fouce_21"/>
      <w:r>
        <w:rPr>
          <w:rFonts w:hint="eastAsia" w:ascii="宋体" w:hAnsi="宋体" w:eastAsia="宋体" w:cs="宋体"/>
          <w:color w:val="auto"/>
          <w:sz w:val="24"/>
          <w:szCs w:val="24"/>
          <w:highlight w:val="none"/>
          <w:lang w:eastAsia="zh-CN"/>
        </w:rPr>
        <w:t xml:space="preserve">乙方应4小时内到达甲方现场维修，保证医院正常开展工作。若乙方未按上述时限到场，每延误12小时，甲方有权按单台设备年服务费的5%向乙方收取违约金。</w:t>
      </w:r>
      <w:bookmarkEnd w:id="141"/>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3.1.4乙方在维保期内上门维修不收取任何费用，乙方保证上门维修根据故障情况上门次数没有限制。</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3.1.5乙方承诺为甲方完成技术服务的负责人，是在相关医疗设备技术服务方面有长期实践经验的高级工程师；在设备故障排除后，性能指标与该机器生产厂家提供的性能指标相符。</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3.1.6乙方承诺对设备图像进行定期校准，保证最佳图像质量。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3.1.7乙方承诺保证开机率为95%（按照365天/年计），少工作一天，乙方承诺为客户顺延十天保修期；开机率定义如下：</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1）“正常扫描时间”的定义：每日24小时；</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2）“停机时间”的定义：由于设备故障所致不能正常扫描的“非正常扫描时间”；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对于甲方未及时通知乙方或由于配置的外围设备的原因造成的停机；或由于人为失误，破坏，战争，自然灾害及运行环境不符合设备要求等非正常使用所造成的停机；对于由于战争，自然灾害等造成的电讯或交通中断及乙方人员遇声明安全不能保证的特殊情况所造成的延误；以上停机及延误，乙方不负责任且不计入停机时间；</w:t>
      </w:r>
      <w:r/>
    </w:p>
    <w:p>
      <w:pPr>
        <w:numPr>
          <w:ilvl w:val="0"/>
          <w:numId w:val="0"/>
        </w:numPr>
        <w:ind w:left="0" w:firstLine="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4）除以上所规定的停机外，由于设备故障所造成的正常扫描时间内的停机，以小时为单位进行累计。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3.1.8乙方承诺若不能在五天内修复故障，医院有权请第三方维修公司维修，所发生的一切费用由乙方负责。</w:t>
      </w:r>
      <w:r/>
    </w:p>
    <w:p>
      <w:pPr>
        <w:numPr>
          <w:ilvl w:val="0"/>
          <w:numId w:val="0"/>
        </w:numPr>
        <w:ind w:firstLine="48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pacing w:val="12"/>
          <w:sz w:val="24"/>
          <w:szCs w:val="24"/>
          <w:highlight w:val="none"/>
          <w:lang w:eastAsia="zh-CN"/>
        </w:rPr>
      </w:pPr>
      <w:r>
        <w:rPr>
          <w:rFonts w:hint="eastAsia" w:ascii="宋体" w:hAnsi="宋体" w:eastAsia="宋体" w:cs="宋体"/>
          <w:b/>
          <w:color w:val="auto"/>
          <w:sz w:val="24"/>
          <w:szCs w:val="24"/>
          <w:highlight w:val="none"/>
          <w:lang w:eastAsia="zh-CN"/>
        </w:rPr>
        <w:t xml:space="preserve">3.2甲方责任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方保证机器所需电压正常、无干扰、确保照明和维修工作环境、确保洁净无尘和操作空间环境符合设备环境要求。</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3.2.2</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方在保修期所提供的信息，</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方应该保密。未经</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方书面同意，甲方不得擅自使用或允许其他单位或个人使用或透露给其他单位或个人。</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3.2.3现场检修时，</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方允许</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方工程师安全地及时充分接触标的设备，使其能够履行自己的义务。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3.2.4</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方在标的设备周围提供充足的工作空间供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方人员使用，并提供</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方人员随时要求的测试设备和零部件储存保管所需各项合理设施。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3.2.5为了健康和安全，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方保证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方人员及时由一名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方职工接待并在因本协议而在</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方有关场所逗留期间始终由一名熟悉医院场所和安全制度的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方职工陪同。</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3.2.6</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方免费为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方人员提供有关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方人员在提供服务时正当合理所需的各项设施和服务。</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3.2.7</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方负责提供乙方在现场维修时合理所需的通信设施。</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3.2.8</w:t>
      </w:r>
      <w:bookmarkStart w:id="142" w:name="auto_fouce_23"/>
      <w:r>
        <w:rPr>
          <w:rFonts w:hint="eastAsia" w:ascii="宋体" w:hAnsi="宋体" w:eastAsia="宋体" w:cs="宋体"/>
          <w:color w:val="auto"/>
          <w:sz w:val="24"/>
          <w:szCs w:val="24"/>
          <w:highlight w:val="none"/>
          <w:lang w:eastAsia="zh-CN"/>
        </w:rPr>
        <w:t xml:space="preserve">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142"/>
      <w:r>
        <w:rPr>
          <w:rFonts w:hint="eastAsia" w:ascii="宋体" w:hAnsi="宋体" w:eastAsia="宋体" w:cs="宋体"/>
          <w:color w:val="auto"/>
          <w:sz w:val="24"/>
          <w:szCs w:val="24"/>
          <w:highlight w:val="none"/>
          <w:lang w:eastAsia="zh-CN"/>
        </w:rPr>
        <w:t xml:space="preserve">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方对经过非原厂厂家维修的设备进行维修时,将按正常标准向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3.2.9无论在任何情况下,</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方均不得自行拆卸本合同所保设备（</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方未按合同要求履行服务的情况除外）,否则,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方自行拆卸的设备进行维修时,将按正常标准向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方收取维修费用。</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3.2.10</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方如果因为使用劣质或不匹配的非原厂内镜附件导致的损坏故障（</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方未按合同要求履行服务的情况除外）,</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方将向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方收取正常的维修费,而不视为本合同费用。</w:t>
      </w:r>
      <w:r/>
    </w:p>
    <w:p>
      <w:pPr>
        <w:numPr>
          <w:ilvl w:val="0"/>
          <w:numId w:val="0"/>
        </w:numPr>
        <w:ind w:left="0" w:firstLine="48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第4条权利和义务的转让</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合同期内</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方无权将本合同项下权利及义务转让或分包给第三方公司，如因乙方转让或分包权利及义务给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方造成经济损失，乙方应赔偿所有经济损失并承担合同总价5%的违约金。</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第5条违约责任</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5.1任何一方未能履行本合同规定的条款，另一方有权依法提前解除本合同，追究责任方的违约责任，造成的损失由责任方承担。</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方违反本合同规定逾期付款超过30天（乙方未按合同条款履行的情况除外）</w:t>
      </w:r>
      <w:bookmarkStart w:id="143" w:name="auto_fouce_25"/>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方有权提前10天书面通知甲方终止本合同。</w:t>
      </w:r>
      <w:bookmarkEnd w:id="143"/>
      <w:r/>
      <w:r/>
    </w:p>
    <w:p>
      <w:pPr>
        <w:numPr>
          <w:ilvl w:val="0"/>
          <w:numId w:val="0"/>
        </w:numPr>
        <w:ind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5.3因</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方的重大过错，导致</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方无法正常使用设备，并造成了实际损失，</w:t>
      </w:r>
      <w:bookmarkStart w:id="144" w:name="auto_fouce_26"/>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方应赔偿</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方因违约造成的直接经济损失，包括但不限于设备停机造成的医疗收入损失、替代设备租赁费用、第三方维修费用及相关合理支出。</w:t>
      </w:r>
      <w:bookmarkEnd w:id="144"/>
      <w:r>
        <w:rPr>
          <w:rFonts w:hint="eastAsia" w:ascii="宋体" w:hAnsi="宋体" w:eastAsia="宋体" w:cs="宋体"/>
          <w:color w:val="auto"/>
          <w:sz w:val="24"/>
          <w:szCs w:val="24"/>
          <w:highlight w:val="none"/>
          <w:lang w:val="en-US" w:eastAsia="zh-CN"/>
        </w:rPr>
        <w:t xml:space="preserve">    </w:t>
      </w:r>
      <w:r/>
    </w:p>
    <w:p>
      <w:pPr>
        <w:numPr>
          <w:ilvl w:val="0"/>
          <w:numId w:val="0"/>
        </w:numPr>
        <w:ind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5.4乙方应按照合同约定提供技术指定、质量保修等服务，如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方未能及时提供服务，并在收到</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方的书面警告后未在指定的时间内改正，</w:t>
      </w:r>
      <w:bookmarkStart w:id="145" w:name="auto_fouce_27"/>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145"/>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方应加强工作人员的管理，禁止</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方以各种手段腐蚀、贿赂</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方单位工作人员，并将诚信档案记录的工作人员违规不良行为纳入违约行为，如有违反，</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方将停止履行合同，并追究</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方违约责任。</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第6条不可抗力</w:t>
      </w:r>
      <w:r/>
    </w:p>
    <w:p>
      <w:pPr>
        <w:ind w:left="0" w:firstLine="480"/>
        <w:jc w:val="both"/>
        <w:keepLines w:val="0"/>
        <w:keepNext w:val="0"/>
        <w:pageBreakBefore w:val="0"/>
        <w:spacing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如果该被保设备在年保期内遇任何时候因火灾、烟、水灾、地震或地陷或任何不可预见的灾难或任何其它不可抗力事件而被毁坏或破坏，不在乙方保修范围，</w:t>
      </w:r>
      <w:bookmarkStart w:id="146" w:name="auto_fouce_28"/>
      <w:r>
        <w:rPr>
          <w:rFonts w:hint="eastAsia" w:ascii="宋体" w:hAnsi="宋体" w:eastAsia="宋体" w:cs="宋体"/>
          <w:color w:val="auto"/>
          <w:sz w:val="24"/>
          <w:szCs w:val="24"/>
          <w:highlight w:val="none"/>
          <w:lang w:eastAsia="zh-CN"/>
        </w:rPr>
        <w:t xml:space="preserve">但</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方不得提前终止本协议。不可抗力持续超过30日，甲方有权解除合同。不可抗力消除后，乙方应在3个工作日内恢复并继续履行维保服务，保障甲方设备维保权益。</w:t>
      </w:r>
      <w:bookmarkEnd w:id="146"/>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第7条适用法律</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本合同适用中华人民共和国法律。如有未尽事宜，需经双方协商做出补充规定。补充规定与本合同具同等法律效力。</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第8条争议解决</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本合同执行期间如发生争议纠纷，双方应友好协商解决。协商未果的，均应提交</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方所在地有管辖权的人民法院，通过诉讼解决。</w:t>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第9条通知</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根据本合同需要发出的全部通知，均须以书面形式发出。</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方对</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方开出的发票、单据及其它通知，如送交或以挂号信寄给</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方地址，即被视为已发出。</w:t>
      </w:r>
      <w:bookmarkStart w:id="147" w:name="auto_fouce_30"/>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方发给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方通知如送交、挂号寄送或通过电子邮件发送至</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方指定邮箱，也即被视为已经送达</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方。乙方应在合同签署时书面确认有效邮箱地址。</w:t>
      </w:r>
      <w:bookmarkEnd w:id="147"/>
      <w:r/>
      <w:r/>
    </w:p>
    <w:p>
      <w:pPr>
        <w:numPr>
          <w:ilvl w:val="0"/>
          <w:numId w:val="0"/>
        </w:numPr>
        <w:ind w:left="0" w:firstLine="482"/>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第10条保密信息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w:t>
      </w:r>
      <w:bookmarkStart w:id="148" w:name="auto_fouce_32"/>
      <w:r>
        <w:rPr>
          <w:rFonts w:hint="eastAsia" w:ascii="宋体" w:hAnsi="宋体" w:eastAsia="宋体" w:cs="宋体"/>
          <w:color w:val="auto"/>
          <w:sz w:val="24"/>
          <w:szCs w:val="24"/>
          <w:highlight w:val="none"/>
          <w:lang w:eastAsia="zh-CN"/>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148"/>
      <w:r>
        <w:rPr>
          <w:rFonts w:hint="eastAsia" w:ascii="宋体" w:hAnsi="宋体" w:eastAsia="宋体" w:cs="宋体"/>
          <w:color w:val="auto"/>
          <w:sz w:val="24"/>
          <w:szCs w:val="24"/>
          <w:highlight w:val="none"/>
          <w:lang w:eastAsia="zh-CN"/>
        </w:rPr>
        <w:t xml:space="preserve">双方同意严格按照本合同的规定使用对方的保密信息，未经对方的事先书面许可，不得向第三方，或允许向第三方直接或间接地透露保密信息。</w:t>
      </w:r>
      <w:bookmarkStart w:id="149" w:name="auto_fouce_33"/>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若任一方违反保密义务，单次泄露按维保设备单台年费200%向守约方支付违约金，且不影响守约方进一步追究损失。</w:t>
      </w:r>
      <w:bookmarkEnd w:id="149"/>
      <w:r>
        <w:rPr>
          <w:rFonts w:hint="eastAsia" w:ascii="宋体" w:hAnsi="宋体" w:eastAsia="宋体" w:cs="宋体"/>
          <w:color w:val="auto"/>
          <w:sz w:val="24"/>
          <w:szCs w:val="24"/>
          <w:highlight w:val="none"/>
          <w:lang w:eastAsia="zh-CN"/>
        </w:rPr>
        <w:t xml:space="preserve">双方同意：</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10.1.1对保密信息保密，并采取所有必要的预防措施（包括但不限于双方采取的用于保护自身保密信息的措施）防止未经授权使用及透露保密信息。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10.1.2不得向第三方提供保密信息或由保密信息衍生的信息。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10.1.3除了本合同确定的使用范围外，不得在其他任何时候使用保密信息。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10.2甲乙双方不负责保护以下信息：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10.2.1已公开的信息。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10.2.2由另一方从不受保密限制的第三方获得的信息。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10.2.3未参考保密信息而由另一方独立开发的信息。</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10.2.4依据法律的规定或根据法律赋予的权力可以获取此信息的司法、政府机构的要求必须公开的信息。接到此类要求后的一方，应立即通知另一方,使另一方了解将要披露的内容并提出意见。</w:t>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bookmarkStart w:id="150" w:name="auto_fouce_34"/>
      <w:r>
        <w:rPr>
          <w:rFonts w:hint="eastAsia" w:ascii="宋体" w:hAnsi="宋体" w:eastAsia="宋体" w:cs="宋体"/>
          <w:color w:val="auto"/>
          <w:sz w:val="24"/>
          <w:szCs w:val="24"/>
          <w:highlight w:val="none"/>
          <w:lang w:eastAsia="zh-CN"/>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150"/>
      <w:r/>
      <w:r/>
    </w:p>
    <w:p>
      <w:pPr>
        <w:numPr>
          <w:ilvl w:val="0"/>
          <w:numId w:val="0"/>
        </w:numPr>
        <w:ind w:left="0" w:firstLine="48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10.4适用。本条款项下的义务适用于任何保密信息，或根据双方事先或目前合同由一方提供给另一方的其他专有和/或保密信息。</w:t>
      </w:r>
      <w:r/>
    </w:p>
    <w:p>
      <w:pPr>
        <w:numPr>
          <w:ilvl w:val="0"/>
          <w:numId w:val="0"/>
        </w:numPr>
        <w:ind w:left="0" w:firstLine="53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b/>
          <w:color w:val="auto"/>
          <w:spacing w:val="12"/>
          <w:sz w:val="24"/>
          <w:szCs w:val="24"/>
          <w:highlight w:val="none"/>
          <w:lang w:eastAsia="zh-CN"/>
        </w:rPr>
        <w:t xml:space="preserve">第11条</w:t>
      </w:r>
      <w:r>
        <w:rPr>
          <w:rFonts w:hint="eastAsia" w:ascii="宋体" w:hAnsi="宋体" w:eastAsia="宋体" w:cs="宋体"/>
          <w:color w:val="auto"/>
          <w:sz w:val="24"/>
          <w:szCs w:val="24"/>
          <w:highlight w:val="none"/>
          <w:lang w:eastAsia="zh-CN"/>
        </w:rPr>
        <w:t xml:space="preserve">本合同壹式肆份，</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eastAsia="zh-CN"/>
        </w:rPr>
        <w:t xml:space="preserve">方执叁份，</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eastAsia="zh-CN"/>
        </w:rPr>
        <w:t xml:space="preserve">方执壹份，具同等法律效力。</w:t>
      </w:r>
      <w:bookmarkStart w:id="151" w:name="auto_fouce_36"/>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z w:val="24"/>
          <w:szCs w:val="24"/>
          <w:highlight w:val="none"/>
          <w:lang w:eastAsia="zh-CN"/>
        </w:rPr>
        <w:t xml:space="preserve">本合同附件包括设备清单（含序列号确认函）、廉洁合作协议、服务标准操作规范，附件与本合同具有同等法律效力。</w:t>
      </w:r>
      <w:bookmarkEnd w:id="151"/>
      <w:r>
        <w:rPr>
          <w:rFonts w:hint="eastAsia" w:ascii="宋体" w:hAnsi="宋体" w:eastAsia="宋体" w:cs="宋体"/>
          <w:color w:val="auto"/>
          <w:sz w:val="24"/>
          <w:szCs w:val="24"/>
          <w:highlight w:val="none"/>
          <w:lang w:eastAsia="zh-CN"/>
        </w:rPr>
        <w:t xml:space="preserve">本合同经双方代表签字盖章后生效。</w:t>
      </w:r>
      <w:bookmarkStart w:id="152" w:name="auto_fouce_35"/>
      <w:r>
        <w:rPr>
          <w:rFonts w:hint="eastAsia" w:ascii="宋体" w:hAnsi="宋体" w:eastAsia="宋体" w:cs="宋体"/>
          <w:color w:val="auto"/>
          <w:sz w:val="24"/>
          <w:szCs w:val="24"/>
          <w:highlight w:val="none"/>
          <w:lang w:eastAsia="zh-CN"/>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152"/>
      <w:r>
        <w:rPr>
          <w:rFonts w:hint="eastAsia" w:ascii="宋体" w:hAnsi="宋体" w:eastAsia="宋体" w:cs="宋体"/>
          <w:color w:val="auto"/>
          <w:sz w:val="24"/>
          <w:szCs w:val="24"/>
          <w:highlight w:val="none"/>
          <w:lang w:eastAsia="zh-CN"/>
        </w:rPr>
        <w:t xml:space="preserve">双方同意有关设备的保修或维修服务均按本合同的约定执行。</w:t>
      </w:r>
      <w:r/>
    </w:p>
    <w:p>
      <w:pPr>
        <w:jc w:val="both"/>
        <w:spacing w:after="120" w:line="360" w:lineRule="auto"/>
        <w:widowControl w:val="off"/>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left="-2" w:firstLine="1"/>
        <w:keepLines w:val="0"/>
        <w:keepNext w:val="0"/>
        <w:pageBreakBefore w:val="0"/>
        <w:spacing w:line="360" w:lineRule="auto"/>
        <w:tabs>
          <w:tab w:val="left" w:pos="4320" w:leader="none"/>
          <w:tab w:val="left" w:pos="4500" w:leader="none"/>
        </w:tabs>
        <w:rPr>
          <w:rFonts w:hint="eastAsia" w:ascii="宋体" w:hAnsi="宋体" w:eastAsia="宋体" w:cs="宋体"/>
          <w:b/>
          <w:color w:val="auto"/>
          <w:spacing w:val="12"/>
          <w:sz w:val="24"/>
          <w:szCs w:val="24"/>
          <w:highlight w:val="none"/>
          <w:u w:val="single"/>
          <w:lang w:eastAsia="zh-CN"/>
        </w:rPr>
      </w:pPr>
      <w:r>
        <w:rPr>
          <w:rFonts w:hint="eastAsia" w:ascii="宋体" w:hAnsi="宋体" w:eastAsia="宋体" w:cs="宋体"/>
          <w:b/>
          <w:color w:val="auto"/>
          <w:spacing w:val="12"/>
          <w:sz w:val="24"/>
          <w:szCs w:val="24"/>
          <w:highlight w:val="none"/>
          <w:lang w:eastAsia="zh-CN"/>
        </w:rPr>
        <w:t xml:space="preserve">甲方（签章）：扬州大学附属医院</w:t>
      </w:r>
      <w:r>
        <w:rPr>
          <w:rFonts w:hint="eastAsia" w:ascii="宋体" w:hAnsi="宋体" w:eastAsia="宋体" w:cs="宋体"/>
          <w:b/>
          <w:color w:val="auto"/>
          <w:spacing w:val="12"/>
          <w:sz w:val="24"/>
          <w:szCs w:val="24"/>
          <w:highlight w:val="none"/>
          <w:lang w:val="en-US" w:eastAsia="zh-CN"/>
        </w:rPr>
        <w:t xml:space="preserve">       </w:t>
      </w:r>
      <w:r>
        <w:rPr>
          <w:rFonts w:hint="eastAsia" w:ascii="宋体" w:hAnsi="宋体" w:eastAsia="宋体" w:cs="宋体"/>
          <w:b/>
          <w:color w:val="auto"/>
          <w:spacing w:val="12"/>
          <w:sz w:val="24"/>
          <w:szCs w:val="24"/>
          <w:highlight w:val="none"/>
          <w:lang w:eastAsia="zh-CN"/>
        </w:rPr>
        <w:t xml:space="preserve">乙方（签章）：</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法定代表人或授权代表：</w:t>
      </w:r>
      <w:r/>
    </w:p>
    <w:p>
      <w:pPr>
        <w:numPr>
          <w:ilvl w:val="0"/>
          <w:numId w:val="0"/>
        </w:numPr>
        <w:ind w:left="0" w:firstLine="480"/>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w:t>
      </w:r>
      <w:r>
        <w:rPr>
          <w:rFonts w:hint="eastAsia" w:ascii="宋体" w:hAnsi="宋体" w:eastAsia="宋体" w:cs="宋体"/>
          <w:color w:val="auto"/>
          <w:sz w:val="24"/>
          <w:szCs w:val="24"/>
          <w:highlight w:val="none"/>
          <w:lang w:val="en-US" w:eastAsia="zh-CN"/>
        </w:rPr>
        <w:t xml:space="preserve">                                   </w:t>
      </w:r>
      <w:bookmarkStart w:id="153" w:name="auto_fouce_37"/>
      <w:r>
        <w:rPr>
          <w:rFonts w:hint="eastAsia" w:ascii="宋体" w:hAnsi="宋体" w:eastAsia="宋体" w:cs="宋体"/>
          <w:color w:val="auto"/>
          <w:sz w:val="24"/>
          <w:szCs w:val="24"/>
          <w:highlight w:val="none"/>
          <w:lang w:eastAsia="zh-CN"/>
        </w:rPr>
        <w:t xml:space="preserve">地址:</w:t>
      </w:r>
      <w:bookmarkEnd w:id="153"/>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电话:</w:t>
      </w:r>
      <w:r/>
    </w:p>
    <w:p>
      <w:pPr>
        <w:numPr>
          <w:ilvl w:val="0"/>
          <w:numId w:val="0"/>
        </w:numPr>
        <w:jc w:val="both"/>
        <w:spacing w:line="360" w:lineRule="auto"/>
        <w:widowControl w:val="off"/>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2026年  月   日     </w:t>
      </w:r>
      <w:r/>
    </w:p>
    <w:p>
      <w:pPr>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ind w:left="0" w:right="0" w:firstLine="0"/>
        <w:jc w:val="center"/>
        <w:spacing w:line="360" w:lineRule="auto"/>
        <w:widowControl w:val="off"/>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廉洁合作协议</w:t>
      </w:r>
      <w:r/>
    </w:p>
    <w:p>
      <w:pPr>
        <w:contextualSpacing/>
        <w:jc w:val="both"/>
        <w:keepLines w:val="0"/>
        <w:keepNext w:val="0"/>
        <w:pageBreakBefore w:val="0"/>
        <w:spacing w:line="360" w:lineRule="auto"/>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lang w:eastAsia="zh-CN"/>
        </w:rPr>
        <w:t xml:space="preserve">甲方名称：</w:t>
      </w:r>
      <w:r>
        <w:rPr>
          <w:rFonts w:hint="eastAsia" w:ascii="宋体" w:hAnsi="宋体" w:eastAsia="宋体" w:cs="宋体"/>
          <w:b/>
          <w:bCs/>
          <w:color w:val="auto"/>
          <w:sz w:val="22"/>
          <w:szCs w:val="22"/>
          <w:highlight w:val="none"/>
          <w:lang w:eastAsia="zh-CN"/>
        </w:rPr>
        <w:t xml:space="preserve">扬州大学附属医院</w:t>
      </w:r>
      <w:r/>
    </w:p>
    <w:p>
      <w:pPr>
        <w:contextualSpacing/>
        <w:jc w:val="both"/>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乙方名称：</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在甲乙双方订立、履行合同过程中，为保持廉洁自律的工作作风，防止各种不正当行为的发生，甲乙双方订立协议如下：</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一、甲乙双方应当自觉遵守国家、地方法律法规以及本合同的约定，在合同的订立、履行过程中廉洁自律。</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二、甲乙双</w:t>
      </w:r>
      <w:r>
        <w:rPr>
          <w:rFonts w:hint="eastAsia"/>
          <w:color w:val="auto"/>
          <w:sz w:val="24"/>
          <w:szCs w:val="24"/>
          <w:highlight w:val="none"/>
          <w:lang w:val="en-US" w:eastAsia="zh-CN"/>
        </w:rPr>
        <w:t xml:space="preserve">方</w:t>
      </w:r>
      <w:r>
        <w:rPr>
          <w:rFonts w:hint="eastAsia"/>
          <w:color w:val="auto"/>
          <w:sz w:val="24"/>
          <w:szCs w:val="24"/>
          <w:highlight w:val="none"/>
        </w:rPr>
        <w:t xml:space="preserve">工作人员严禁进行商业目的的统方</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不得对外泄露涉及业务或个人的隐私数据</w:t>
      </w:r>
      <w:r>
        <w:rPr>
          <w:rFonts w:hint="eastAsia"/>
          <w:color w:val="auto"/>
          <w:sz w:val="24"/>
          <w:szCs w:val="24"/>
          <w:highlight w:val="none"/>
        </w:rPr>
        <w:t xml:space="preserve">，</w:t>
      </w:r>
      <w:r>
        <w:rPr>
          <w:rFonts w:hint="eastAsia"/>
          <w:color w:val="auto"/>
          <w:sz w:val="24"/>
          <w:szCs w:val="24"/>
          <w:highlight w:val="none"/>
          <w:lang w:val="en-US" w:eastAsia="zh-CN"/>
        </w:rPr>
        <w:t xml:space="preserve">不得违规规提供医疗机构内未公开的数据、患者用药化验检查诊疗等信息</w:t>
      </w:r>
      <w:r>
        <w:rPr>
          <w:rFonts w:hint="eastAsia"/>
          <w:color w:val="auto"/>
          <w:sz w:val="24"/>
          <w:szCs w:val="24"/>
          <w:highlight w:val="none"/>
        </w:rPr>
        <w:t xml:space="preserve">。</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三、甲乙双</w:t>
      </w:r>
      <w:r>
        <w:rPr>
          <w:rFonts w:hint="eastAsia"/>
          <w:color w:val="auto"/>
          <w:sz w:val="24"/>
          <w:szCs w:val="24"/>
          <w:highlight w:val="none"/>
          <w:lang w:val="en-US" w:eastAsia="zh-CN"/>
        </w:rPr>
        <w:t xml:space="preserve">方</w:t>
      </w:r>
      <w:r>
        <w:rPr>
          <w:rFonts w:hint="eastAsia"/>
          <w:color w:val="auto"/>
          <w:sz w:val="24"/>
          <w:szCs w:val="24"/>
          <w:highlight w:val="none"/>
        </w:rPr>
        <w:t xml:space="preserve">工作人员应当保持与</w:t>
      </w:r>
      <w:r>
        <w:rPr>
          <w:rFonts w:hint="eastAsia"/>
          <w:color w:val="auto"/>
          <w:sz w:val="24"/>
          <w:szCs w:val="24"/>
          <w:highlight w:val="none"/>
          <w:lang w:val="en-US" w:eastAsia="zh-CN"/>
        </w:rPr>
        <w:t xml:space="preserve">合作</w:t>
      </w:r>
      <w:r>
        <w:rPr>
          <w:rFonts w:hint="eastAsia"/>
          <w:color w:val="auto"/>
          <w:sz w:val="24"/>
          <w:szCs w:val="24"/>
          <w:highlight w:val="none"/>
        </w:rPr>
        <w:t xml:space="preserve">方的正常业务交往，不得以任何形式向</w:t>
      </w:r>
      <w:r>
        <w:rPr>
          <w:rFonts w:hint="eastAsia"/>
          <w:color w:val="auto"/>
          <w:sz w:val="24"/>
          <w:szCs w:val="24"/>
          <w:highlight w:val="none"/>
          <w:lang w:val="en-US" w:eastAsia="zh-CN"/>
        </w:rPr>
        <w:t xml:space="preserve">合作</w:t>
      </w:r>
      <w:r>
        <w:rPr>
          <w:rFonts w:hint="eastAsia"/>
          <w:color w:val="auto"/>
          <w:sz w:val="24"/>
          <w:szCs w:val="24"/>
          <w:highlight w:val="none"/>
        </w:rPr>
        <w:t xml:space="preserve">方索要和收受个人回扣等好处费</w:t>
      </w:r>
      <w:r>
        <w:rPr>
          <w:rFonts w:hint="eastAsia"/>
          <w:color w:val="auto"/>
          <w:sz w:val="24"/>
          <w:szCs w:val="24"/>
          <w:highlight w:val="none"/>
          <w:lang w:eastAsia="zh-CN"/>
        </w:rPr>
        <w:t xml:space="preserve">，</w:t>
      </w:r>
      <w:r>
        <w:rPr>
          <w:rFonts w:hint="eastAsia"/>
          <w:color w:val="auto"/>
          <w:sz w:val="24"/>
          <w:szCs w:val="24"/>
          <w:highlight w:val="none"/>
        </w:rPr>
        <w:t xml:space="preserve">不得接受</w:t>
      </w:r>
      <w:r>
        <w:rPr>
          <w:rFonts w:hint="eastAsia"/>
          <w:color w:val="auto"/>
          <w:sz w:val="24"/>
          <w:szCs w:val="24"/>
          <w:highlight w:val="none"/>
          <w:lang w:val="en-US" w:eastAsia="zh-CN"/>
        </w:rPr>
        <w:t xml:space="preserve">合作</w:t>
      </w:r>
      <w:r>
        <w:rPr>
          <w:rFonts w:hint="eastAsia"/>
          <w:color w:val="auto"/>
          <w:sz w:val="24"/>
          <w:szCs w:val="24"/>
          <w:highlight w:val="none"/>
        </w:rPr>
        <w:t xml:space="preserve">方</w:t>
      </w:r>
      <w:r>
        <w:rPr>
          <w:rFonts w:hint="eastAsia"/>
          <w:color w:val="auto"/>
          <w:sz w:val="24"/>
          <w:szCs w:val="24"/>
          <w:highlight w:val="none"/>
          <w:lang w:val="en-US" w:eastAsia="zh-CN"/>
        </w:rPr>
        <w:t xml:space="preserve">或其关联机构</w:t>
      </w:r>
      <w:r>
        <w:rPr>
          <w:rFonts w:hint="eastAsia"/>
          <w:color w:val="auto"/>
          <w:sz w:val="24"/>
          <w:szCs w:val="24"/>
          <w:highlight w:val="none"/>
        </w:rPr>
        <w:t xml:space="preserve">的礼金、有价证券和贵重物品。</w:t>
      </w:r>
      <w:r/>
    </w:p>
    <w:p>
      <w:pPr>
        <w:ind w:firstLine="480"/>
        <w:jc w:val="left"/>
        <w:keepLines w:val="0"/>
        <w:keepNext w:val="0"/>
        <w:pageBreakBefore w:val="0"/>
        <w:spacing w:line="300" w:lineRule="exact"/>
        <w:widowControl/>
        <w:rPr>
          <w:rFonts w:hint="eastAsia"/>
          <w:color w:val="auto"/>
          <w:sz w:val="24"/>
          <w:szCs w:val="24"/>
          <w:highlight w:val="none"/>
          <w:lang w:val="en-US" w:eastAsia="zh-CN"/>
        </w:rPr>
        <w:suppressLineNumbers w:val="0"/>
      </w:pPr>
      <w:r>
        <w:rPr>
          <w:rFonts w:hint="eastAsia"/>
          <w:color w:val="auto"/>
          <w:sz w:val="24"/>
          <w:szCs w:val="24"/>
          <w:highlight w:val="none"/>
        </w:rPr>
        <w:t xml:space="preserve">四、甲乙双</w:t>
      </w:r>
      <w:r>
        <w:rPr>
          <w:rFonts w:hint="eastAsia"/>
          <w:color w:val="auto"/>
          <w:sz w:val="24"/>
          <w:szCs w:val="24"/>
          <w:highlight w:val="none"/>
          <w:lang w:val="en-US" w:eastAsia="zh-CN"/>
        </w:rPr>
        <w:t xml:space="preserve">方</w:t>
      </w:r>
      <w:r>
        <w:rPr>
          <w:rFonts w:hint="eastAsia"/>
          <w:color w:val="auto"/>
          <w:sz w:val="24"/>
          <w:szCs w:val="24"/>
          <w:highlight w:val="none"/>
        </w:rPr>
        <w:t xml:space="preserve">工作人员不得参加可能对公正开展业务有影响的</w:t>
      </w:r>
      <w:r>
        <w:rPr>
          <w:rFonts w:hint="eastAsia"/>
          <w:color w:val="auto"/>
          <w:sz w:val="24"/>
          <w:szCs w:val="24"/>
          <w:highlight w:val="none"/>
          <w:lang w:val="en-US" w:eastAsia="zh-CN"/>
        </w:rPr>
        <w:t xml:space="preserve">宴请、旅游、学习、考察、健身、娱乐活动等，不以讲课费、顾问费、咨询费、课题费等名义牟取高额利益，不违规在对方机构等兼（任）职并取酬，不利用职权为本人及特定关系人经商办企业提供便利条件。</w:t>
      </w:r>
      <w:r/>
    </w:p>
    <w:p>
      <w:pPr>
        <w:ind w:firstLine="480"/>
        <w:jc w:val="left"/>
        <w:keepLines w:val="0"/>
        <w:keepNext w:val="0"/>
        <w:pageBreakBefore w:val="0"/>
        <w:spacing w:line="300" w:lineRule="exact"/>
        <w:widowControl/>
        <w:rPr>
          <w:rFonts w:hint="eastAsia"/>
          <w:color w:val="auto"/>
          <w:sz w:val="24"/>
          <w:szCs w:val="24"/>
          <w:highlight w:val="none"/>
        </w:rPr>
        <w:suppressLineNumbers w:val="0"/>
      </w:pPr>
      <w:r>
        <w:rPr>
          <w:rFonts w:hint="eastAsia"/>
          <w:color w:val="auto"/>
          <w:sz w:val="24"/>
          <w:szCs w:val="24"/>
          <w:highlight w:val="none"/>
        </w:rPr>
        <w:t xml:space="preserve">五、甲乙双</w:t>
      </w:r>
      <w:r>
        <w:rPr>
          <w:rFonts w:hint="eastAsia"/>
          <w:color w:val="auto"/>
          <w:sz w:val="24"/>
          <w:szCs w:val="24"/>
          <w:highlight w:val="none"/>
          <w:lang w:val="en-US" w:eastAsia="zh-CN"/>
        </w:rPr>
        <w:t xml:space="preserve">方</w:t>
      </w:r>
      <w:r>
        <w:rPr>
          <w:rFonts w:hint="eastAsia"/>
          <w:color w:val="auto"/>
          <w:sz w:val="24"/>
          <w:szCs w:val="24"/>
          <w:highlight w:val="none"/>
        </w:rPr>
        <w:t xml:space="preserve">工作人员不得要求或者接受</w:t>
      </w:r>
      <w:r>
        <w:rPr>
          <w:rFonts w:hint="eastAsia"/>
          <w:color w:val="auto"/>
          <w:sz w:val="24"/>
          <w:szCs w:val="24"/>
          <w:highlight w:val="none"/>
          <w:lang w:val="en-US" w:eastAsia="zh-CN"/>
        </w:rPr>
        <w:t xml:space="preserve">合作</w:t>
      </w:r>
      <w:r>
        <w:rPr>
          <w:rFonts w:hint="eastAsia"/>
          <w:color w:val="auto"/>
          <w:sz w:val="24"/>
          <w:szCs w:val="24"/>
          <w:highlight w:val="none"/>
        </w:rPr>
        <w:t xml:space="preserve">方为其住房装修、婚丧嫁娶、家属和子女的工作安排以及出国等提供方便。不得接受</w:t>
      </w:r>
      <w:r>
        <w:rPr>
          <w:rFonts w:hint="eastAsia"/>
          <w:color w:val="auto"/>
          <w:sz w:val="24"/>
          <w:szCs w:val="24"/>
          <w:highlight w:val="none"/>
          <w:lang w:val="en-US" w:eastAsia="zh-CN"/>
        </w:rPr>
        <w:t xml:space="preserve">合作方</w:t>
      </w:r>
      <w:r>
        <w:rPr>
          <w:rFonts w:hint="eastAsia"/>
          <w:color w:val="auto"/>
          <w:sz w:val="24"/>
          <w:szCs w:val="24"/>
          <w:highlight w:val="none"/>
        </w:rPr>
        <w:t xml:space="preserve">工作人员介绍的家属</w:t>
      </w:r>
      <w:r>
        <w:rPr>
          <w:rFonts w:hint="eastAsia"/>
          <w:color w:val="auto"/>
          <w:sz w:val="24"/>
          <w:szCs w:val="24"/>
          <w:highlight w:val="none"/>
          <w:lang w:eastAsia="zh-CN"/>
        </w:rPr>
        <w:t xml:space="preserve">、</w:t>
      </w:r>
      <w:r>
        <w:rPr>
          <w:rFonts w:hint="eastAsia"/>
          <w:color w:val="auto"/>
          <w:sz w:val="24"/>
          <w:szCs w:val="24"/>
          <w:highlight w:val="none"/>
        </w:rPr>
        <w:t xml:space="preserve">亲友</w:t>
      </w:r>
      <w:r>
        <w:rPr>
          <w:rFonts w:hint="eastAsia"/>
          <w:color w:val="auto"/>
          <w:sz w:val="24"/>
          <w:szCs w:val="24"/>
          <w:highlight w:val="none"/>
          <w:lang w:val="en-US" w:eastAsia="zh-CN"/>
        </w:rPr>
        <w:t xml:space="preserve">等关系人</w:t>
      </w:r>
      <w:r>
        <w:rPr>
          <w:rFonts w:hint="eastAsia"/>
          <w:color w:val="auto"/>
          <w:sz w:val="24"/>
          <w:szCs w:val="24"/>
          <w:highlight w:val="none"/>
        </w:rPr>
        <w:t xml:space="preserve">从事与合同相关的业务。</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六、甲乙双</w:t>
      </w:r>
      <w:r>
        <w:rPr>
          <w:rFonts w:hint="eastAsia"/>
          <w:color w:val="auto"/>
          <w:sz w:val="24"/>
          <w:szCs w:val="24"/>
          <w:highlight w:val="none"/>
          <w:lang w:val="en-US" w:eastAsia="zh-CN"/>
        </w:rPr>
        <w:t xml:space="preserve">方工作人员不在交往中发生违背公序良俗行为，不通过合作方机构或关联机构支付或报销应当由本人支付的费用，不接受合作方提供的学术论文发表、个人关系疏通、工作生活照护等便利，不在医药产品院内推荐、采购、使用、管理等环节中接受不当利益，不通过编造学术讲课虚假理由等方式收受利益、收取超标准报酬、接受超规格接待等。</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七、甲乙双</w:t>
      </w:r>
      <w:r>
        <w:rPr>
          <w:rFonts w:hint="eastAsia"/>
          <w:color w:val="auto"/>
          <w:sz w:val="24"/>
          <w:szCs w:val="24"/>
          <w:highlight w:val="none"/>
          <w:lang w:val="en-US" w:eastAsia="zh-CN"/>
        </w:rPr>
        <w:t xml:space="preserve">方</w:t>
      </w:r>
      <w:r>
        <w:rPr>
          <w:rFonts w:hint="eastAsia"/>
          <w:color w:val="auto"/>
          <w:sz w:val="24"/>
          <w:szCs w:val="24"/>
          <w:highlight w:val="none"/>
        </w:rPr>
        <w:t xml:space="preserve">不得</w:t>
      </w:r>
      <w:r>
        <w:rPr>
          <w:rFonts w:hint="eastAsia"/>
          <w:color w:val="auto"/>
          <w:sz w:val="24"/>
          <w:szCs w:val="24"/>
          <w:highlight w:val="none"/>
          <w:lang w:val="en-US" w:eastAsia="zh-CN"/>
        </w:rPr>
        <w:t xml:space="preserve">采用任何方式向对方索要、摊派或者变相摊派捐赠，不违规接受与医院采购、知识产权、科研成果、行业数据及信息等权利和主张相关的捐赠。</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八、如发现工作人员有违反</w:t>
      </w:r>
      <w:r>
        <w:rPr>
          <w:rFonts w:hint="eastAsia"/>
          <w:color w:val="auto"/>
          <w:sz w:val="24"/>
          <w:szCs w:val="24"/>
          <w:highlight w:val="none"/>
          <w:lang w:val="en-US" w:eastAsia="zh-CN"/>
        </w:rPr>
        <w:t xml:space="preserve">上</w:t>
      </w:r>
      <w:r>
        <w:rPr>
          <w:rFonts w:hint="eastAsia"/>
          <w:color w:val="auto"/>
          <w:sz w:val="24"/>
          <w:szCs w:val="24"/>
          <w:highlight w:val="none"/>
        </w:rPr>
        <w:t xml:space="preserve">述合同者，应向</w:t>
      </w:r>
      <w:r>
        <w:rPr>
          <w:rFonts w:hint="eastAsia"/>
          <w:color w:val="auto"/>
          <w:sz w:val="24"/>
          <w:szCs w:val="24"/>
          <w:highlight w:val="none"/>
          <w:lang w:val="en-US" w:eastAsia="zh-CN"/>
        </w:rPr>
        <w:t xml:space="preserve">医院纪检部门举报（医院</w:t>
      </w:r>
      <w:r>
        <w:rPr>
          <w:rFonts w:hint="eastAsia"/>
          <w:color w:val="auto"/>
          <w:sz w:val="24"/>
          <w:szCs w:val="24"/>
          <w:highlight w:val="none"/>
        </w:rPr>
        <w:t xml:space="preserve">举报接待部门：纪委办公室：举报电话：87907263</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电子邮箱：</w:t>
      </w:r>
      <w:r>
        <w:rPr>
          <w:rFonts w:hint="eastAsia"/>
          <w:color w:val="auto"/>
          <w:sz w:val="24"/>
          <w:szCs w:val="24"/>
          <w:highlight w:val="none"/>
        </w:rPr>
        <w:fldChar w:fldCharType="begin"/>
      </w:r>
      <w:r>
        <w:rPr>
          <w:rFonts w:hint="eastAsia"/>
          <w:color w:val="auto"/>
          <w:sz w:val="24"/>
          <w:szCs w:val="24"/>
          <w:highlight w:val="none"/>
        </w:rPr>
        <w:instrText xml:space="preserve"> HYPERLINK "https://yangzhouyiyuan.com/infoSon/17/19/26" </w:instrText>
      </w:r>
      <w:r>
        <w:rPr>
          <w:rFonts w:hint="eastAsia"/>
          <w:color w:val="auto"/>
          <w:sz w:val="24"/>
          <w:szCs w:val="24"/>
          <w:highlight w:val="none"/>
        </w:rPr>
        <w:fldChar w:fldCharType="separate"/>
      </w:r>
      <w:r>
        <w:rPr>
          <w:rFonts w:hint="eastAsia"/>
          <w:color w:val="auto"/>
          <w:sz w:val="24"/>
          <w:szCs w:val="24"/>
          <w:highlight w:val="none"/>
        </w:rPr>
        <w:t xml:space="preserve">yyyjcs@126.com</w:t>
      </w:r>
      <w:r>
        <w:rPr>
          <w:rFonts w:hint="eastAsia"/>
          <w:color w:val="auto"/>
          <w:sz w:val="24"/>
          <w:szCs w:val="24"/>
          <w:highlight w:val="none"/>
        </w:rPr>
        <w:fldChar w:fldCharType="end"/>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color w:val="auto"/>
          <w:sz w:val="24"/>
          <w:szCs w:val="24"/>
          <w:highlight w:val="none"/>
          <w:lang w:val="en-US" w:eastAsia="zh-CN"/>
        </w:rPr>
        <w:t xml:space="preserve">被投诉</w:t>
      </w:r>
      <w:r>
        <w:rPr>
          <w:rFonts w:hint="eastAsia"/>
          <w:color w:val="auto"/>
          <w:sz w:val="24"/>
          <w:szCs w:val="24"/>
          <w:highlight w:val="none"/>
        </w:rPr>
        <w:t xml:space="preserve">方不得找任何借口对</w:t>
      </w:r>
      <w:r>
        <w:rPr>
          <w:rFonts w:hint="eastAsia"/>
          <w:color w:val="auto"/>
          <w:sz w:val="24"/>
          <w:szCs w:val="24"/>
          <w:highlight w:val="none"/>
          <w:lang w:val="en-US" w:eastAsia="zh-CN"/>
        </w:rPr>
        <w:t xml:space="preserve">投诉人进行</w:t>
      </w:r>
      <w:r>
        <w:rPr>
          <w:rFonts w:hint="eastAsia"/>
          <w:color w:val="auto"/>
          <w:sz w:val="24"/>
          <w:szCs w:val="24"/>
          <w:highlight w:val="none"/>
        </w:rPr>
        <w:t xml:space="preserve">报复。</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九、</w:t>
      </w:r>
      <w:r>
        <w:rPr>
          <w:rFonts w:hint="eastAsia"/>
          <w:color w:val="auto"/>
          <w:sz w:val="24"/>
          <w:szCs w:val="24"/>
          <w:highlight w:val="none"/>
          <w:lang w:val="en-US" w:eastAsia="zh-CN"/>
        </w:rPr>
        <w:t xml:space="preserve">任何一方发现对方</w:t>
      </w:r>
      <w:r>
        <w:rPr>
          <w:rFonts w:hint="eastAsia"/>
          <w:color w:val="auto"/>
          <w:sz w:val="24"/>
          <w:szCs w:val="24"/>
          <w:highlight w:val="none"/>
        </w:rPr>
        <w:t xml:space="preserve">有违反本合同或者采用不正当的手段行贿</w:t>
      </w:r>
      <w:r>
        <w:rPr>
          <w:rFonts w:hint="eastAsia"/>
          <w:color w:val="auto"/>
          <w:sz w:val="24"/>
          <w:szCs w:val="24"/>
          <w:highlight w:val="none"/>
          <w:lang w:val="en-US" w:eastAsia="zh-CN"/>
        </w:rPr>
        <w:t xml:space="preserve">合作方</w:t>
      </w:r>
      <w:r>
        <w:rPr>
          <w:rFonts w:hint="eastAsia"/>
          <w:color w:val="auto"/>
          <w:sz w:val="24"/>
          <w:szCs w:val="24"/>
          <w:highlight w:val="none"/>
        </w:rPr>
        <w:t xml:space="preserve">工作人员等不正当竞争行为的，有权解除合同。</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十、本廉洁协议作为合同的附件，与合同具有同等法律效力。经合同双方签署后立即生效。</w:t>
      </w:r>
      <w:r/>
    </w:p>
    <w:p>
      <w:pPr>
        <w:pStyle w:val="755"/>
        <w:ind w:firstLine="480"/>
        <w:keepLines w:val="0"/>
        <w:keepNext w:val="0"/>
        <w:pageBreakBefore w:val="0"/>
        <w:spacing w:line="300" w:lineRule="exact"/>
        <w:widowControl w:val="off"/>
        <w:rPr>
          <w:rFonts w:hint="eastAsia"/>
          <w:color w:val="auto"/>
          <w:sz w:val="24"/>
          <w:szCs w:val="24"/>
          <w:highlight w:val="none"/>
        </w:rPr>
      </w:pPr>
      <w:r>
        <w:rPr>
          <w:rFonts w:hint="eastAsia"/>
          <w:color w:val="auto"/>
          <w:sz w:val="24"/>
          <w:szCs w:val="24"/>
          <w:highlight w:val="none"/>
        </w:rPr>
        <w:t xml:space="preserve">十一、本合同一式</w:t>
      </w:r>
      <w:r>
        <w:rPr>
          <w:rFonts w:hint="eastAsia"/>
          <w:color w:val="auto"/>
          <w:sz w:val="24"/>
          <w:szCs w:val="24"/>
          <w:highlight w:val="none"/>
          <w:lang w:val="en-US" w:eastAsia="zh-CN"/>
        </w:rPr>
        <w:t xml:space="preserve">肆</w:t>
      </w:r>
      <w:r>
        <w:rPr>
          <w:rFonts w:hint="eastAsia"/>
          <w:color w:val="auto"/>
          <w:sz w:val="24"/>
          <w:szCs w:val="24"/>
          <w:highlight w:val="none"/>
        </w:rPr>
        <w:t xml:space="preserve">份，甲方执两份，乙方执两份，从签订之日起生效。</w:t>
      </w:r>
      <w:r/>
    </w:p>
    <w:p>
      <w:pPr>
        <w:ind w:firstLine="411"/>
        <w:jc w:val="both"/>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contextualSpacing/>
        <w:jc w:val="both"/>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contextualSpacing/>
        <w:jc w:val="both"/>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甲方：（盖章）</w:t>
      </w:r>
      <w:r>
        <w:rPr>
          <w:rFonts w:hint="eastAsia" w:ascii="宋体" w:hAnsi="宋体" w:eastAsia="宋体" w:cs="宋体"/>
          <w:b/>
          <w:bCs/>
          <w:color w:val="auto"/>
          <w:sz w:val="21"/>
          <w:szCs w:val="21"/>
          <w:highlight w:val="none"/>
          <w:lang w:eastAsia="zh-CN"/>
        </w:rPr>
        <w:t xml:space="preserve">扬州大学附属医院</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乙方：（盖章）</w:t>
      </w:r>
      <w:r/>
    </w:p>
    <w:p>
      <w:pPr>
        <w:contextualSpacing/>
        <w:jc w:val="both"/>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法定代表人：</w:t>
      </w:r>
      <w:r/>
    </w:p>
    <w:p>
      <w:pPr>
        <w:ind w:left="-24" w:hanging="140"/>
        <w:jc w:val="both"/>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（或授权签约人）：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（或授权签约人）：</w:t>
      </w:r>
      <w:r/>
    </w:p>
    <w:p>
      <w:pPr>
        <w:ind w:left="-24" w:hanging="35"/>
        <w:jc w:val="both"/>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rPr>
          <w:rFonts w:hint="eastAsia" w:ascii="宋体" w:hAnsi="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jc w:val="center"/>
        <w:keepLines/>
        <w:keepNext/>
        <w:pageBreakBefore/>
        <w:rPr>
          <w:rFonts w:hint="eastAsia"/>
          <w:color w:val="auto"/>
        </w:rPr>
        <w:outlineLvl w:val="0"/>
      </w:pPr>
      <w:r>
        <w:rPr>
          <w:rFonts w:hint="eastAsia"/>
          <w:color w:val="auto"/>
        </w:rPr>
        <w:t xml:space="preserve">第六部分投标文件格式</w:t>
      </w:r>
      <w:bookmarkEnd w:id="127"/>
      <w:r/>
      <w:bookmarkEnd w:id="128"/>
      <w:r/>
      <w:bookmarkEnd w:id="12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4" w:name="_Toc26779"/>
      <w:r/>
      <w:bookmarkStart w:id="155" w:name="_Toc21788"/>
      <w:r/>
      <w:bookmarkStart w:id="156" w:name="_Toc514054484"/>
      <w:r/>
      <w:bookmarkStart w:id="157" w:name="_Toc16009"/>
      <w:r>
        <w:rPr>
          <w:rFonts w:hint="eastAsia" w:ascii="仿宋" w:hAnsi="仿宋" w:eastAsia="仿宋" w:cs="宋体"/>
          <w:b/>
          <w:bCs/>
          <w:color w:val="auto"/>
          <w:sz w:val="24"/>
          <w:szCs w:val="28"/>
          <w:highlight w:val="none"/>
        </w:rPr>
        <w:t xml:space="preserve">投标文件格式使用注意事项：</w:t>
      </w:r>
      <w:r/>
    </w:p>
    <w:p>
      <w:pPr>
        <w:numPr>
          <w:ilvl w:val="0"/>
          <w:numId w:val="13"/>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3"/>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3"/>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2"/>
        <w:ind w:firstLine="321"/>
        <w:jc w:val="center"/>
        <w:rPr>
          <w:rFonts w:hint="eastAsia" w:ascii="宋体" w:hAnsi="宋体" w:eastAsia="宋体" w:cs="宋体"/>
          <w:color w:val="auto"/>
          <w:highlight w:val="none"/>
        </w:rPr>
        <w:outlineLvl w:val="1"/>
      </w:pPr>
      <w:r/>
      <w:bookmarkStart w:id="158" w:name="_Toc15407"/>
      <w:r>
        <w:rPr>
          <w:rFonts w:hint="eastAsia" w:ascii="宋体" w:hAnsi="宋体" w:eastAsia="宋体" w:cs="宋体"/>
          <w:color w:val="auto"/>
          <w:highlight w:val="none"/>
        </w:rPr>
        <w:t xml:space="preserve">封面</w:t>
      </w:r>
      <w:bookmarkEnd w:id="154"/>
      <w:r/>
      <w:bookmarkEnd w:id="155"/>
      <w:r/>
      <w:bookmarkEnd w:id="156"/>
      <w:r/>
      <w:bookmarkEnd w:id="157"/>
      <w:r/>
      <w:bookmarkEnd w:id="158"/>
      <w:r/>
      <w:r/>
    </w:p>
    <w:p>
      <w:pPr>
        <w:pStyle w:val="113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8"/>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8"/>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2"/>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2"/>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2"/>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2"/>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2"/>
        <w:spacing w:line="0" w:lineRule="atLeast"/>
        <w:rPr>
          <w:rFonts w:hint="eastAsia" w:hAnsi="宋体" w:cs="宋体"/>
          <w:color w:val="auto"/>
          <w:highlight w:val="none"/>
        </w:rPr>
      </w:pPr>
      <w:r>
        <w:rPr>
          <w:rFonts w:hint="eastAsia" w:hAnsi="宋体" w:cs="宋体"/>
          <w:color w:val="auto"/>
          <w:highlight w:val="none"/>
        </w:rPr>
        <w:t xml:space="preserve"> </w:t>
      </w:r>
      <w:r/>
    </w:p>
    <w:p>
      <w:pPr>
        <w:pStyle w:val="1042"/>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9" w:name="_Toc29318"/>
      <w:r/>
      <w:bookmarkStart w:id="160" w:name="_Toc28278"/>
      <w:r/>
      <w:bookmarkStart w:id="161" w:name="_Toc21292"/>
      <w:r/>
      <w:bookmarkStart w:id="162" w:name="_Toc11040"/>
      <w:r/>
      <w:bookmarkStart w:id="163" w:name="_Toc164203464"/>
      <w:r/>
      <w:r/>
    </w:p>
    <w:p>
      <w:pPr>
        <w:pStyle w:val="1260"/>
        <w:rPr>
          <w:rFonts w:hint="eastAsia"/>
          <w:color w:val="auto"/>
          <w:highlight w:val="none"/>
        </w:rPr>
        <w:outlineLvl w:val="1"/>
      </w:pPr>
      <w:r/>
      <w:bookmarkStart w:id="164" w:name="_Toc5742"/>
      <w:r>
        <w:rPr>
          <w:color w:val="auto"/>
          <w:highlight w:val="none"/>
        </w:rPr>
        <w:t xml:space="preserve">一、投标人基本情况</w:t>
      </w:r>
      <w:bookmarkEnd w:id="159"/>
      <w:r/>
      <w:bookmarkEnd w:id="160"/>
      <w:r/>
      <w:bookmarkEnd w:id="161"/>
      <w:r/>
      <w:bookmarkEnd w:id="162"/>
      <w:r/>
      <w:bookmarkEnd w:id="163"/>
      <w:r/>
      <w:bookmarkEnd w:id="164"/>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1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1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10"/>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1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10"/>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10"/>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8"/>
        <w:rPr>
          <w:rFonts w:hint="eastAsia"/>
          <w:color w:val="auto"/>
          <w:highlight w:val="none"/>
        </w:rPr>
        <w:outlineLvl w:val="1"/>
      </w:pPr>
      <w:r>
        <w:rPr>
          <w:color w:val="auto"/>
          <w:highlight w:val="none"/>
        </w:rPr>
        <w:br w:type="page" w:clear="all"/>
      </w:r>
      <w:bookmarkStart w:id="165" w:name="_Toc164203465"/>
      <w:r/>
      <w:bookmarkStart w:id="166" w:name="_Toc30008"/>
      <w:r/>
      <w:bookmarkStart w:id="167" w:name="_Toc24265"/>
      <w:r/>
      <w:bookmarkStart w:id="168" w:name="_Toc1147"/>
      <w:r/>
      <w:bookmarkStart w:id="169" w:name="_Toc15353"/>
      <w:r/>
      <w:bookmarkStart w:id="170" w:name="_Toc13486"/>
      <w:r>
        <w:rPr>
          <w:color w:val="auto"/>
          <w:highlight w:val="none"/>
        </w:rPr>
        <w:t xml:space="preserve">二、投标人资质</w:t>
      </w:r>
      <w:r>
        <w:rPr>
          <w:rFonts w:hint="eastAsia"/>
          <w:color w:val="auto"/>
          <w:highlight w:val="none"/>
        </w:rPr>
        <w:t xml:space="preserve">（按资格要求提供）</w:t>
      </w:r>
      <w:bookmarkEnd w:id="165"/>
      <w:r/>
      <w:bookmarkEnd w:id="166"/>
      <w:r/>
      <w:bookmarkEnd w:id="167"/>
      <w:r/>
      <w:bookmarkEnd w:id="168"/>
      <w:r/>
      <w:bookmarkEnd w:id="169"/>
      <w:r/>
      <w:bookmarkEnd w:id="170"/>
      <w:r/>
      <w:r/>
    </w:p>
    <w:p>
      <w:pPr>
        <w:pStyle w:val="1314"/>
        <w:rPr>
          <w:rFonts w:hint="eastAsia" w:eastAsia="黑体"/>
          <w:color w:val="auto"/>
          <w:highlight w:val="none"/>
          <w:lang w:eastAsia="zh-CN"/>
        </w:rPr>
      </w:pPr>
      <w:r>
        <w:rPr>
          <w:rFonts w:hint="eastAsia" w:eastAsia="黑体"/>
          <w:color w:val="auto"/>
          <w:highlight w:val="none"/>
          <w:lang w:eastAsia="zh-CN"/>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pStyle w:val="1314"/>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4"/>
        <w:rPr>
          <w:rFonts w:hint="eastAsia"/>
          <w:color w:val="auto"/>
          <w:highlight w:val="none"/>
        </w:rPr>
        <w:outlineLvl w:val="1"/>
      </w:pPr>
      <w:r/>
      <w:bookmarkStart w:id="171" w:name="_Toc18935"/>
      <w:r/>
      <w:bookmarkStart w:id="172" w:name="_Toc18278"/>
      <w:r/>
      <w:bookmarkStart w:id="173" w:name="_Toc4877"/>
      <w:r/>
      <w:bookmarkStart w:id="174" w:name="_Toc164203466"/>
      <w:r/>
      <w:bookmarkStart w:id="175" w:name="_Toc15822"/>
      <w:r>
        <w:rPr>
          <w:color w:val="auto"/>
          <w:highlight w:val="none"/>
        </w:rPr>
        <w:t xml:space="preserve">三、投标人</w:t>
      </w:r>
      <w:bookmarkEnd w:id="171"/>
      <w:r>
        <w:rPr>
          <w:rFonts w:hint="eastAsia" w:ascii="宋体" w:hAnsi="宋体" w:cs="Arial"/>
          <w:bCs/>
          <w:color w:val="auto"/>
          <w:highlight w:val="none"/>
        </w:rPr>
        <w:t xml:space="preserve">具有良好的商业信誉和健全的财务会计制度</w:t>
      </w:r>
      <w:bookmarkEnd w:id="172"/>
      <w:r/>
      <w:bookmarkEnd w:id="173"/>
      <w:r/>
      <w:bookmarkEnd w:id="174"/>
      <w:r/>
      <w:bookmarkEnd w:id="175"/>
      <w:r/>
      <w:r/>
    </w:p>
    <w:p>
      <w:pPr>
        <w:pStyle w:val="1371"/>
        <w:rPr>
          <w:color w:val="auto"/>
          <w:highlight w:val="none"/>
        </w:rPr>
      </w:pPr>
      <w:r>
        <w:rPr>
          <w:rFonts w:hint="eastAsia" w:ascii="宋体"/>
          <w:bCs/>
          <w:color w:val="auto"/>
          <w:szCs w:val="32"/>
          <w:highlight w:val="none"/>
        </w:rPr>
        <w:t xml:space="preserve">提供符合招标文件要求的资料</w:t>
      </w:r>
      <w:r/>
    </w:p>
    <w:p>
      <w:pPr>
        <w:pStyle w:val="1408"/>
        <w:rPr>
          <w:rFonts w:hint="eastAsia"/>
          <w:color w:val="auto"/>
          <w:highlight w:val="none"/>
        </w:rPr>
        <w:outlineLvl w:val="1"/>
      </w:pPr>
      <w:r>
        <w:rPr>
          <w:color w:val="auto"/>
          <w:highlight w:val="none"/>
        </w:rPr>
        <w:br w:type="page" w:clear="all"/>
      </w:r>
      <w:bookmarkStart w:id="176" w:name="_Toc514054489"/>
      <w:r/>
      <w:bookmarkStart w:id="177" w:name="_Toc29626"/>
      <w:r/>
      <w:bookmarkStart w:id="178" w:name="_Toc11562_WPSOffice_Level2"/>
      <w:r/>
      <w:bookmarkStart w:id="179" w:name="_Toc1350"/>
      <w:r/>
      <w:bookmarkStart w:id="180" w:name="_Toc3360"/>
      <w:r/>
      <w:bookmarkStart w:id="181" w:name="_Toc164203467"/>
      <w:r/>
      <w:bookmarkStart w:id="182" w:name="_Toc26507"/>
      <w:r>
        <w:rPr>
          <w:color w:val="auto"/>
          <w:highlight w:val="none"/>
        </w:rPr>
        <w:t xml:space="preserve">四、</w:t>
      </w:r>
      <w:bookmarkEnd w:id="176"/>
      <w:r/>
      <w:bookmarkEnd w:id="177"/>
      <w:r/>
      <w:bookmarkEnd w:id="178"/>
      <w:r>
        <w:rPr>
          <w:rFonts w:hint="eastAsia" w:ascii="宋体" w:hAnsi="宋体" w:cs="Arial"/>
          <w:bCs/>
          <w:color w:val="auto"/>
          <w:highlight w:val="none"/>
        </w:rPr>
        <w:t xml:space="preserve">具有履行合同所必需的设备和专业技术能力</w:t>
      </w:r>
      <w:bookmarkEnd w:id="179"/>
      <w:r/>
      <w:bookmarkEnd w:id="180"/>
      <w:r/>
      <w:bookmarkEnd w:id="181"/>
      <w:r/>
      <w:bookmarkEnd w:id="182"/>
      <w:r/>
      <w:r/>
    </w:p>
    <w:p>
      <w:pPr>
        <w:pStyle w:val="114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6"/>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6"/>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6"/>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6"/>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6"/>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6"/>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41"/>
        <w:ind w:firstLine="720"/>
        <w:rPr>
          <w:color w:val="auto"/>
          <w:highlight w:val="none"/>
        </w:rPr>
      </w:pPr>
      <w:r>
        <w:rPr>
          <w:rFonts w:hint="eastAsia" w:ascii="仿宋_GB2312" w:eastAsia="仿宋_GB2312"/>
          <w:color w:val="auto"/>
          <w:sz w:val="24"/>
          <w:highlight w:val="none"/>
        </w:rPr>
        <w:t xml:space="preserve">年月日</w:t>
      </w:r>
      <w:r/>
    </w:p>
    <w:p>
      <w:pPr>
        <w:pStyle w:val="1154"/>
        <w:spacing w:after="100" w:afterAutospacing="1"/>
        <w:rPr>
          <w:rFonts w:ascii="宋体" w:hAnsi="宋体" w:cs="Arial"/>
          <w:bCs/>
          <w:color w:val="auto"/>
          <w:highlight w:val="none"/>
        </w:rPr>
      </w:pPr>
      <w:r>
        <w:rPr>
          <w:color w:val="auto"/>
          <w:highlight w:val="none"/>
        </w:rPr>
        <w:br w:type="page" w:clear="all"/>
      </w:r>
      <w:bookmarkStart w:id="183" w:name="_Toc13419"/>
      <w:r/>
      <w:bookmarkStart w:id="184" w:name="_Toc514054490"/>
      <w:r/>
      <w:bookmarkStart w:id="185" w:name="_Toc467_WPSOffice_Level2"/>
      <w:r/>
      <w:bookmarkStart w:id="186" w:name="_Toc19673"/>
      <w:r/>
      <w:bookmarkStart w:id="187" w:name="_Toc5571_WPSOffice_Level2"/>
      <w:r/>
      <w:bookmarkStart w:id="188" w:name="_Toc10808"/>
      <w:r/>
      <w:bookmarkStart w:id="189" w:name="_Toc514054491"/>
      <w:r>
        <w:rPr>
          <w:rFonts w:hint="eastAsia" w:ascii="宋体" w:hAnsi="宋体" w:eastAsia="黑体" w:cs="Arial"/>
          <w:b/>
          <w:bCs/>
          <w:color w:val="auto"/>
          <w:sz w:val="32"/>
          <w:highlight w:val="none"/>
        </w:rPr>
        <w:t xml:space="preserve">五、</w:t>
      </w:r>
      <w:bookmarkEnd w:id="183"/>
      <w:r/>
      <w:bookmarkEnd w:id="184"/>
      <w:r/>
      <w:bookmarkEnd w:id="185"/>
      <w:r>
        <w:rPr>
          <w:rFonts w:hint="eastAsia" w:ascii="宋体" w:hAnsi="宋体" w:eastAsia="黑体" w:cs="Arial"/>
          <w:b/>
          <w:bCs/>
          <w:color w:val="auto"/>
          <w:sz w:val="32"/>
          <w:highlight w:val="none"/>
        </w:rPr>
        <w:t xml:space="preserve">有依法缴纳税收和社会保障资金的良好记录</w:t>
      </w:r>
      <w:r/>
    </w:p>
    <w:p>
      <w:pPr>
        <w:pStyle w:val="1371"/>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3"/>
        <w:rPr>
          <w:rFonts w:hint="eastAsia"/>
          <w:color w:val="auto"/>
          <w:highlight w:val="none"/>
        </w:rPr>
        <w:outlineLvl w:val="1"/>
      </w:pPr>
      <w:r/>
      <w:bookmarkStart w:id="190" w:name="_Toc164203468"/>
      <w:r/>
      <w:bookmarkStart w:id="191" w:name="_Toc12145"/>
      <w:r/>
      <w:bookmarkStart w:id="192" w:name="_Toc16607"/>
      <w:r/>
      <w:bookmarkStart w:id="193" w:name="_Toc25541"/>
      <w:r>
        <w:rPr>
          <w:color w:val="auto"/>
          <w:highlight w:val="none"/>
        </w:rPr>
        <w:t xml:space="preserve">六、无重大违法行为声明</w:t>
      </w:r>
      <w:bookmarkEnd w:id="186"/>
      <w:r/>
      <w:bookmarkEnd w:id="187"/>
      <w:r/>
      <w:bookmarkEnd w:id="188"/>
      <w:r/>
      <w:bookmarkEnd w:id="189"/>
      <w:r/>
      <w:bookmarkEnd w:id="190"/>
      <w:r/>
      <w:bookmarkEnd w:id="191"/>
      <w:r/>
      <w:bookmarkEnd w:id="192"/>
      <w:r/>
      <w:bookmarkEnd w:id="193"/>
      <w:r/>
      <w:r/>
    </w:p>
    <w:p>
      <w:pPr>
        <w:pStyle w:val="1369"/>
        <w:jc w:val="center"/>
        <w:spacing w:line="580" w:lineRule="exact"/>
        <w:tabs>
          <w:tab w:val="left" w:pos="1498" w:leader="none"/>
        </w:tabs>
        <w:rPr>
          <w:b/>
          <w:color w:val="auto"/>
          <w:sz w:val="32"/>
          <w:szCs w:val="32"/>
          <w:highlight w:val="none"/>
        </w:rPr>
      </w:pPr>
      <w:r/>
      <w:bookmarkStart w:id="194" w:name="_Toc7575_WPSOffice_Level2"/>
      <w:r>
        <w:rPr>
          <w:rFonts w:hint="eastAsia"/>
          <w:b/>
          <w:color w:val="auto"/>
          <w:sz w:val="32"/>
          <w:szCs w:val="32"/>
          <w:highlight w:val="none"/>
        </w:rPr>
        <w:t xml:space="preserve">无重大违法行为声明</w:t>
      </w:r>
      <w:bookmarkEnd w:id="194"/>
      <w:r/>
      <w:r/>
    </w:p>
    <w:p>
      <w:pPr>
        <w:pStyle w:val="1369"/>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21"/>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195" w:name="_Toc30396"/>
      <w:r/>
      <w:bookmarkStart w:id="196" w:name="_Toc19202"/>
      <w:r/>
      <w:r/>
    </w:p>
    <w:p>
      <w:pPr>
        <w:pStyle w:val="1128"/>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8"/>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8"/>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8"/>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3"/>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7"/>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7"/>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9"/>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6"/>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6"/>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3"/>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8"/>
        <w:rPr>
          <w:rFonts w:hint="eastAsia"/>
          <w:color w:val="auto"/>
          <w:highlight w:val="none"/>
        </w:rPr>
        <w:outlineLvl w:val="1"/>
      </w:pPr>
      <w:r/>
      <w:bookmarkStart w:id="197" w:name="_Toc26700"/>
      <w:r/>
      <w:bookmarkStart w:id="198" w:name="_Toc20806"/>
      <w:r/>
      <w:bookmarkStart w:id="199" w:name="_Toc28775"/>
      <w:r/>
      <w:bookmarkStart w:id="200" w:name="_Toc164203469"/>
      <w:r>
        <w:rPr>
          <w:rFonts w:hint="eastAsia"/>
          <w:color w:val="auto"/>
          <w:highlight w:val="none"/>
          <w:lang w:val="en-US" w:eastAsia="zh-CN"/>
        </w:rPr>
        <w:t xml:space="preserve">十</w:t>
      </w:r>
      <w:r>
        <w:rPr>
          <w:color w:val="auto"/>
          <w:highlight w:val="none"/>
        </w:rPr>
        <w:t xml:space="preserve">、投标函</w:t>
      </w:r>
      <w:bookmarkEnd w:id="195"/>
      <w:r/>
      <w:bookmarkEnd w:id="196"/>
      <w:r/>
      <w:bookmarkEnd w:id="197"/>
      <w:r/>
      <w:bookmarkEnd w:id="198"/>
      <w:r/>
      <w:bookmarkEnd w:id="199"/>
      <w:r/>
      <w:bookmarkEnd w:id="200"/>
      <w:r/>
      <w:r/>
    </w:p>
    <w:p>
      <w:pPr>
        <w:pStyle w:val="1208"/>
        <w:spacing w:line="580" w:lineRule="exact"/>
        <w:tabs>
          <w:tab w:val="left" w:pos="1498" w:leader="none"/>
        </w:tabs>
        <w:rPr>
          <w:rFonts w:ascii="仿宋_GB2312" w:eastAsia="仿宋_GB2312"/>
          <w:color w:val="auto"/>
          <w:sz w:val="24"/>
          <w:szCs w:val="22"/>
          <w:highlight w:val="none"/>
        </w:rPr>
      </w:pPr>
      <w:r/>
      <w:bookmarkStart w:id="201" w:name="_Toc22395"/>
      <w:r/>
      <w:bookmarkStart w:id="202" w:name="_Toc19604"/>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8"/>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8"/>
        <w:numPr>
          <w:ilvl w:val="0"/>
          <w:numId w:val="14"/>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208"/>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20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9"/>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9"/>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投标人名称：（加盖CA电子公章）</w:t>
      </w:r>
      <w:r/>
    </w:p>
    <w:p>
      <w:pPr>
        <w:pStyle w:val="123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8"/>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3" w:name="_Toc12153"/>
      <w:r/>
      <w:bookmarkStart w:id="204" w:name="_Toc14010"/>
      <w:r/>
      <w:bookmarkStart w:id="205" w:name="_Toc10914"/>
      <w:r/>
      <w:bookmarkStart w:id="206"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1"/>
      <w:r/>
      <w:bookmarkEnd w:id="202"/>
      <w:r/>
      <w:bookmarkEnd w:id="203"/>
      <w:r/>
      <w:bookmarkEnd w:id="204"/>
      <w:r/>
      <w:bookmarkEnd w:id="205"/>
      <w:r/>
      <w:bookmarkEnd w:id="206"/>
      <w:r/>
      <w:r/>
    </w:p>
    <w:p>
      <w:pPr>
        <w:pStyle w:val="137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3"/>
        <w:spacing w:line="480" w:lineRule="exact"/>
        <w:rPr>
          <w:rFonts w:eastAsia="仿宋_GB2312"/>
          <w:color w:val="auto"/>
          <w:sz w:val="24"/>
          <w:highlight w:val="none"/>
        </w:rPr>
      </w:pPr>
      <w:r>
        <w:rPr>
          <w:rFonts w:eastAsia="仿宋_GB2312"/>
          <w:color w:val="auto"/>
          <w:sz w:val="24"/>
          <w:highlight w:val="none"/>
        </w:rPr>
      </w:r>
      <w:r/>
    </w:p>
    <w:p>
      <w:pPr>
        <w:pStyle w:val="1273"/>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3"/>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3"/>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3"/>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3"/>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3"/>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3"/>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73"/>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401"/>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3"/>
        <w:jc w:val="right"/>
        <w:spacing w:line="480" w:lineRule="exact"/>
        <w:rPr>
          <w:rFonts w:eastAsia="仿宋_GB2312"/>
          <w:color w:val="auto"/>
          <w:sz w:val="24"/>
          <w:highlight w:val="none"/>
        </w:rPr>
      </w:pPr>
      <w:r>
        <w:rPr>
          <w:rFonts w:eastAsia="仿宋_GB2312"/>
          <w:color w:val="auto"/>
          <w:sz w:val="24"/>
          <w:highlight w:val="none"/>
        </w:rPr>
      </w:r>
      <w:r/>
    </w:p>
    <w:p>
      <w:pPr>
        <w:pStyle w:val="1273"/>
        <w:jc w:val="right"/>
        <w:spacing w:line="480" w:lineRule="exact"/>
        <w:rPr>
          <w:rFonts w:eastAsia="仿宋_GB2312"/>
          <w:color w:val="auto"/>
          <w:sz w:val="24"/>
          <w:highlight w:val="none"/>
        </w:rPr>
      </w:pPr>
      <w:r>
        <w:rPr>
          <w:rFonts w:eastAsia="仿宋_GB2312"/>
          <w:color w:val="auto"/>
          <w:sz w:val="24"/>
          <w:highlight w:val="none"/>
        </w:rPr>
      </w:r>
      <w:r/>
    </w:p>
    <w:p>
      <w:pPr>
        <w:pStyle w:val="140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7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7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7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7" w:name="_Toc5779"/>
      <w:r/>
      <w:bookmarkStart w:id="208" w:name="_Toc6146"/>
      <w:r/>
      <w:bookmarkStart w:id="209" w:name="_Toc164203471"/>
      <w:r/>
      <w:bookmarkStart w:id="210" w:name="_Toc24999"/>
      <w:r/>
      <w:bookmarkStart w:id="211" w:name="_Toc18616"/>
      <w:r/>
      <w:bookmarkStart w:id="212" w:name="_Toc12853"/>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401"/>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7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3" w:name="_Toc29285"/>
      <w:r>
        <w:rPr>
          <w:rFonts w:hint="eastAsia" w:ascii="仿宋" w:hAnsi="仿宋" w:eastAsia="仿宋" w:cs="仿宋"/>
          <w:color w:val="auto"/>
          <w:sz w:val="24"/>
          <w:szCs w:val="24"/>
          <w:highlight w:val="none"/>
        </w:rPr>
        <w:t xml:space="preserve">注：</w:t>
      </w:r>
      <w:bookmarkEnd w:id="213"/>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8"/>
        <w:numPr>
          <w:ilvl w:val="0"/>
          <w:numId w:val="15"/>
        </w:numPr>
        <w:jc w:val="both"/>
        <w:rPr>
          <w:rFonts w:hint="eastAsia"/>
          <w:color w:val="auto"/>
          <w:highlight w:val="none"/>
        </w:rPr>
        <w:outlineLvl w:val="1"/>
      </w:pPr>
      <w:r>
        <w:rPr>
          <w:color w:val="auto"/>
          <w:highlight w:val="none"/>
        </w:rPr>
        <w:t xml:space="preserve">开标一览表</w:t>
      </w:r>
      <w:bookmarkEnd w:id="207"/>
      <w:r/>
      <w:bookmarkEnd w:id="208"/>
      <w:r/>
      <w:bookmarkEnd w:id="209"/>
      <w:r/>
      <w:bookmarkEnd w:id="210"/>
      <w:r/>
      <w:bookmarkEnd w:id="211"/>
      <w:r/>
      <w:bookmarkEnd w:id="212"/>
      <w:r/>
      <w:r/>
    </w:p>
    <w:p>
      <w:pPr>
        <w:pStyle w:val="1278"/>
        <w:numPr>
          <w:ilvl w:val="0"/>
          <w:numId w:val="0"/>
        </w:numPr>
        <w:jc w:val="both"/>
        <w:rPr>
          <w:rFonts w:hint="eastAsia"/>
          <w:color w:val="auto"/>
          <w:highlight w:val="none"/>
        </w:rPr>
        <w:outlineLvl w:val="1"/>
      </w:pPr>
      <w:r>
        <w:rPr>
          <w:rFonts w:hint="eastAsia"/>
          <w:color w:val="auto"/>
          <w:highlight w:val="none"/>
        </w:rPr>
      </w:r>
      <w:r/>
    </w:p>
    <w:p>
      <w:pPr>
        <w:pStyle w:val="113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5"/>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6"/>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2"/>
              <w:jc w:val="both"/>
              <w:spacing w:line="0" w:lineRule="atLeast"/>
              <w:rPr>
                <w:color w:val="auto"/>
                <w:highlight w:val="none"/>
              </w:rPr>
            </w:pPr>
            <w:r>
              <w:rPr>
                <w:rFonts w:hint="eastAsia"/>
                <w:color w:val="auto"/>
                <w:highlight w:val="none"/>
              </w:rPr>
              <w:t xml:space="preserve">小写：                 （人民币：元）</w:t>
            </w:r>
            <w:r/>
          </w:p>
        </w:tc>
      </w:tr>
    </w:tbl>
    <w:p>
      <w:pPr>
        <w:pStyle w:val="1135"/>
        <w:spacing w:line="360" w:lineRule="auto"/>
        <w:rPr>
          <w:rFonts w:hint="eastAsia"/>
          <w:color w:val="auto"/>
          <w:highlight w:val="none"/>
        </w:rPr>
      </w:pPr>
      <w:r>
        <w:rPr>
          <w:rFonts w:hint="eastAsia"/>
          <w:color w:val="auto"/>
          <w:highlight w:val="none"/>
        </w:rPr>
      </w:r>
      <w:r/>
    </w:p>
    <w:p>
      <w:pPr>
        <w:pStyle w:val="1135"/>
        <w:spacing w:line="360" w:lineRule="auto"/>
        <w:rPr>
          <w:rFonts w:hint="eastAsia" w:ascii="仿宋_GB2312" w:eastAsia="仿宋_GB2312"/>
          <w:color w:val="auto"/>
          <w:sz w:val="24"/>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5"/>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35"/>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1135"/>
        <w:spacing w:line="360" w:lineRule="auto"/>
        <w:rPr>
          <w:rFonts w:hint="eastAsia" w:eastAsia="宋体"/>
          <w:b/>
          <w:bCs/>
          <w:i/>
          <w:iCs/>
          <w:color w:val="auto"/>
          <w:highlight w:val="none"/>
          <w:lang w:val="en-US" w:eastAsia="zh-CN"/>
        </w:rPr>
      </w:pPr>
      <w:r>
        <w:rPr>
          <w:rFonts w:hint="eastAsia" w:ascii="仿宋_GB2312" w:eastAsia="仿宋_GB2312"/>
          <w:b/>
          <w:bCs/>
          <w:i/>
          <w:iCs/>
          <w:color w:val="auto"/>
          <w:sz w:val="24"/>
          <w:highlight w:val="none"/>
          <w:u w:val="single"/>
          <w:lang w:val="en-US" w:eastAsia="zh-CN"/>
        </w:rPr>
        <w:t xml:space="preserve">注：开标一览表处填报服务期为三年的总报价。</w:t>
      </w:r>
      <w:r>
        <w:rPr>
          <w:rFonts w:hint="eastAsia" w:ascii="仿宋_GB2312" w:eastAsia="仿宋_GB2312"/>
          <w:i/>
          <w:iCs/>
          <w:color w:val="auto"/>
          <w:sz w:val="24"/>
          <w:highlight w:val="none"/>
          <w:u w:val="single"/>
        </w:rPr>
        <w:br w:type="page" w:clear="all"/>
      </w:r>
      <w:r/>
    </w:p>
    <w:p>
      <w:pPr>
        <w:pStyle w:val="1299"/>
        <w:numPr>
          <w:ilvl w:val="0"/>
          <w:numId w:val="16"/>
        </w:numPr>
        <w:rPr>
          <w:color w:val="auto"/>
          <w:highlight w:val="none"/>
        </w:rPr>
        <w:outlineLvl w:val="1"/>
      </w:pPr>
      <w:r/>
      <w:bookmarkStart w:id="214" w:name="_Toc24436"/>
      <w:r/>
      <w:bookmarkStart w:id="215" w:name="_Toc7189"/>
      <w:r/>
      <w:bookmarkStart w:id="216" w:name="_Toc8851"/>
      <w:r/>
      <w:bookmarkStart w:id="217" w:name="_Toc31564"/>
      <w:r/>
      <w:bookmarkStart w:id="218" w:name="_Toc164203472"/>
      <w:r/>
      <w:bookmarkStart w:id="219" w:name="_Toc4471"/>
      <w:r>
        <w:rPr>
          <w:color w:val="auto"/>
          <w:highlight w:val="none"/>
        </w:rPr>
        <w:t xml:space="preserve">明细报价表</w:t>
      </w:r>
      <w:bookmarkEnd w:id="214"/>
      <w:r/>
      <w:bookmarkEnd w:id="215"/>
      <w:r/>
      <w:bookmarkEnd w:id="216"/>
      <w:r/>
      <w:bookmarkEnd w:id="217"/>
      <w:r/>
      <w:bookmarkEnd w:id="218"/>
      <w:r/>
      <w:bookmarkEnd w:id="219"/>
      <w:r/>
      <w:r/>
    </w:p>
    <w:p>
      <w:pPr>
        <w:pStyle w:val="1299"/>
        <w:numPr>
          <w:ilvl w:val="0"/>
          <w:numId w:val="0"/>
        </w:numPr>
        <w:ind w:firstLine="643"/>
        <w:jc w:val="left"/>
        <w:keepLines w:val="0"/>
        <w:keepNext w:val="0"/>
        <w:pageBreakBefore w:val="0"/>
        <w:widowControl/>
        <w:rPr>
          <w:color w:val="auto"/>
          <w:highlight w:val="none"/>
        </w:rPr>
        <w:outlineLvl w:val="1"/>
      </w:pPr>
      <w:r>
        <w:rPr>
          <w:color w:val="auto"/>
          <w:highlight w:val="none"/>
        </w:rPr>
      </w:r>
      <w:r/>
    </w:p>
    <w:p>
      <w:pPr>
        <w:pStyle w:val="1135"/>
        <w:ind w:firstLine="480"/>
        <w:jc w:val="left"/>
        <w:keepLines w:val="0"/>
        <w:keepNext w:val="0"/>
        <w:pageBreakBefore w:val="0"/>
        <w:spacing w:line="360" w:lineRule="auto"/>
        <w:widowControl/>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5"/>
        <w:ind w:firstLine="480"/>
        <w:jc w:val="left"/>
        <w:keepLines w:val="0"/>
        <w:keepNext w:val="0"/>
        <w:pageBreakBefore w:val="0"/>
        <w:spacing w:line="360" w:lineRule="auto"/>
        <w:widowControl/>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5"/>
        <w:ind w:firstLine="480"/>
        <w:keepLines w:val="0"/>
        <w:keepNext w:val="0"/>
        <w:pageBreakBefore w:val="0"/>
        <w:spacing w:line="360" w:lineRule="auto"/>
        <w:widowControl/>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6"/>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jc w:val="center"/>
          <w:trHeight w:val="632"/>
        </w:trPr>
        <w:tc>
          <w:tcPr>
            <w:tcW w:w="656"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序号</w:t>
            </w:r>
            <w:r/>
          </w:p>
        </w:tc>
        <w:tc>
          <w:tcPr>
            <w:tcW w:w="1793"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服务</w:t>
            </w:r>
            <w:r>
              <w:rPr>
                <w:rFonts w:hint="eastAsia" w:asciiTheme="minorEastAsia" w:hAnsiTheme="minorEastAsia" w:eastAsiaTheme="minorEastAsia" w:cstheme="minorEastAsia"/>
                <w:color w:val="auto"/>
                <w:sz w:val="28"/>
                <w:szCs w:val="28"/>
                <w:highlight w:val="none"/>
              </w:rPr>
              <w:t xml:space="preserve">名称</w:t>
            </w:r>
            <w:r/>
          </w:p>
        </w:tc>
        <w:tc>
          <w:tcPr>
            <w:tcW w:w="2200"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服务内容</w:t>
            </w:r>
            <w:r/>
          </w:p>
        </w:tc>
        <w:tc>
          <w:tcPr>
            <w:tcW w:w="1103"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单价</w:t>
            </w:r>
            <w:r/>
          </w:p>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（元）</w:t>
            </w:r>
            <w:r/>
          </w:p>
        </w:tc>
        <w:tc>
          <w:tcPr>
            <w:tcW w:w="962"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数量</w:t>
            </w:r>
            <w:r/>
          </w:p>
        </w:tc>
        <w:tc>
          <w:tcPr>
            <w:tcW w:w="1030"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合价</w:t>
            </w:r>
            <w:r/>
          </w:p>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（元）</w:t>
            </w:r>
            <w:r/>
          </w:p>
        </w:tc>
        <w:tc>
          <w:tcPr>
            <w:tcW w:w="1980" w:type="dxa"/>
            <w:vAlign w:val="center"/>
            <w:textDirection w:val="lrTb"/>
            <w:noWrap w:val="false"/>
          </w:tcPr>
          <w:p>
            <w:pPr>
              <w:pStyle w:val="1145"/>
              <w:jc w:val="center"/>
              <w:spacing w:before="100" w:beforeAutospacing="1"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备注</w:t>
            </w:r>
            <w:r/>
          </w:p>
        </w:tc>
      </w:tr>
      <w:tr>
        <w:trPr>
          <w:cantSplit/>
          <w:jc w:val="center"/>
          <w:trHeight w:val="482"/>
        </w:trPr>
        <w:tc>
          <w:tcPr>
            <w:tcW w:w="656" w:type="dxa"/>
            <w:vAlign w:val="top"/>
            <w:textDirection w:val="lrTb"/>
            <w:noWrap w:val="false"/>
          </w:tcPr>
          <w:p>
            <w:pPr>
              <w:pStyle w:val="1145"/>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45"/>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45"/>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70"/>
        </w:trPr>
        <w:tc>
          <w:tcPr>
            <w:tcW w:w="656" w:type="dxa"/>
            <w:vAlign w:val="top"/>
            <w:textDirection w:val="lrTb"/>
            <w:noWrap w:val="false"/>
          </w:tcPr>
          <w:p>
            <w:pPr>
              <w:pStyle w:val="1145"/>
              <w:spacing w:line="560" w:lineRule="exac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tc>
        <w:tc>
          <w:tcPr>
            <w:tcW w:w="1793"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2200"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103"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962" w:type="dxa"/>
            <w:vAlign w:val="top"/>
            <w:textDirection w:val="lrTb"/>
            <w:noWrap w:val="false"/>
          </w:tcPr>
          <w:p>
            <w:pPr>
              <w:pStyle w:val="1145"/>
              <w:jc w:val="center"/>
              <w:spacing w:line="560" w:lineRule="exac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03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165"/>
        </w:trPr>
        <w:tc>
          <w:tcPr>
            <w:tcW w:w="656" w:type="dxa"/>
            <w:vAlign w:val="center"/>
            <w:textDirection w:val="lrTb"/>
            <w:noWrap w:val="false"/>
          </w:tcPr>
          <w:p>
            <w:pPr>
              <w:pStyle w:val="1145"/>
              <w:jc w:val="center"/>
              <w:spacing w:line="560" w:lineRule="exact"/>
              <w:rPr>
                <w:rFonts w:hint="eastAsia" w:asciiTheme="minorEastAsia" w:hAnsiTheme="minorEastAsia" w:eastAsiaTheme="minorEastAsia" w:cstheme="minorEastAsia"/>
                <w:i/>
                <w:iCs/>
                <w:color w:val="auto"/>
                <w:sz w:val="28"/>
                <w:szCs w:val="28"/>
                <w:highlight w:val="none"/>
              </w:rPr>
            </w:pPr>
            <w:r>
              <w:rPr>
                <w:rFonts w:hint="eastAsia" w:asciiTheme="minorEastAsia" w:hAnsiTheme="minorEastAsia" w:eastAsiaTheme="minorEastAsia" w:cstheme="minorEastAsia"/>
                <w:i/>
                <w:iCs/>
                <w:color w:val="auto"/>
                <w:sz w:val="28"/>
                <w:szCs w:val="28"/>
                <w:highlight w:val="none"/>
              </w:rPr>
            </w:r>
            <w:r/>
          </w:p>
        </w:tc>
        <w:tc>
          <w:tcPr>
            <w:gridSpan w:val="4"/>
            <w:tcW w:w="6058"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Cs/>
                <w:color w:val="auto"/>
                <w:sz w:val="24"/>
                <w:highlight w:val="none"/>
              </w:rPr>
              <w:t xml:space="preserve">合计</w:t>
            </w:r>
            <w:r/>
          </w:p>
        </w:tc>
        <w:tc>
          <w:tcPr>
            <w:tcW w:w="103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W w:w="1980" w:type="dxa"/>
            <w:vAlign w:val="center"/>
            <w:textDirection w:val="lrTb"/>
            <w:noWrap w:val="false"/>
          </w:tcPr>
          <w:p>
            <w:pPr>
              <w:pStyle w:val="1145"/>
              <w:jc w:val="center"/>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cantSplit/>
          <w:jc w:val="center"/>
          <w:trHeight w:val="470"/>
        </w:trPr>
        <w:tc>
          <w:tcPr>
            <w:gridSpan w:val="2"/>
            <w:tcW w:w="2449" w:type="dxa"/>
            <w:vAlign w:val="center"/>
            <w:textDirection w:val="lrTb"/>
            <w:noWrap w:val="false"/>
          </w:tcPr>
          <w:p>
            <w:pPr>
              <w:pStyle w:val="1145"/>
              <w:jc w:val="center"/>
              <w:spacing w:line="56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投标</w:t>
            </w:r>
            <w:r/>
          </w:p>
          <w:p>
            <w:pPr>
              <w:pStyle w:val="1145"/>
              <w:jc w:val="center"/>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8"/>
                <w:szCs w:val="28"/>
                <w:highlight w:val="none"/>
              </w:rPr>
              <w:t xml:space="preserve">报价总计</w:t>
            </w:r>
            <w:r/>
          </w:p>
        </w:tc>
        <w:tc>
          <w:tcPr>
            <w:gridSpan w:val="5"/>
            <w:tcW w:w="7275" w:type="dxa"/>
            <w:vAlign w:val="center"/>
            <w:textDirection w:val="lrTb"/>
            <w:noWrap w:val="false"/>
          </w:tcPr>
          <w:p>
            <w:pPr>
              <w:pStyle w:val="1145"/>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u w:val="single"/>
              </w:rPr>
              <w:t xml:space="preserve">                          </w:t>
            </w:r>
            <w:r/>
          </w:p>
          <w:p>
            <w:pPr>
              <w:pStyle w:val="1145"/>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人民币（大写）：</w:t>
            </w:r>
            <w:r/>
          </w:p>
          <w:p>
            <w:pPr>
              <w:pStyle w:val="1145"/>
              <w:spacing w:line="56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万</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仟</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佰</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拾</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元</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角</w:t>
            </w:r>
            <w:r>
              <w:rPr>
                <w:rFonts w:hint="eastAsia" w:asciiTheme="minorEastAsia" w:hAnsiTheme="minorEastAsia" w:eastAsiaTheme="minorEastAsia" w:cstheme="minorEastAsia"/>
                <w:b/>
                <w:bCs/>
                <w:color w:val="auto"/>
                <w:sz w:val="24"/>
                <w:highlight w:val="none"/>
                <w:u w:val="single"/>
              </w:rPr>
              <w:t xml:space="preserve">   </w:t>
            </w:r>
            <w:r>
              <w:rPr>
                <w:rFonts w:hint="eastAsia" w:asciiTheme="minorEastAsia" w:hAnsiTheme="minorEastAsia" w:eastAsiaTheme="minorEastAsia" w:cstheme="minorEastAsia"/>
                <w:b/>
                <w:bCs/>
                <w:color w:val="auto"/>
                <w:sz w:val="24"/>
                <w:highlight w:val="none"/>
              </w:rPr>
              <w:t xml:space="preserve">分</w:t>
            </w:r>
            <w:r/>
          </w:p>
        </w:tc>
      </w:tr>
    </w:tbl>
    <w:p>
      <w:pPr>
        <w:pStyle w:val="1139"/>
        <w:ind w:firstLine="62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39"/>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9"/>
        <w:ind w:firstLine="629"/>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1135"/>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单位名称：（加盖CA电子公章）</w:t>
      </w:r>
      <w:r/>
    </w:p>
    <w:p>
      <w:pPr>
        <w:pStyle w:val="1135"/>
        <w:ind w:firstLine="480"/>
        <w:jc w:val="left"/>
        <w:keepLines w:val="0"/>
        <w:keepNext w:val="0"/>
        <w:pageBreakBefore w:val="0"/>
        <w:spacing w:line="360" w:lineRule="auto"/>
        <w:widowControl/>
        <w:rPr>
          <w:rFonts w:hint="eastAsia" w:ascii="仿宋_GB2312" w:eastAsia="仿宋_GB2312"/>
          <w:color w:val="auto"/>
          <w:szCs w:val="20"/>
          <w:highlight w:val="none"/>
          <w:lang w:eastAsia="zh-CN"/>
        </w:rPr>
      </w:pPr>
      <w:r>
        <w:rPr>
          <w:rFonts w:hint="eastAsia" w:ascii="仿宋_GB2312" w:eastAsia="仿宋_GB2312"/>
          <w:color w:val="auto"/>
          <w:szCs w:val="20"/>
          <w:highlight w:val="none"/>
        </w:rPr>
        <w:t xml:space="preserve">法定代表人（或授权代表）：（签字或盖章）</w:t>
      </w:r>
      <w:r/>
    </w:p>
    <w:p>
      <w:pPr>
        <w:pStyle w:val="1139"/>
        <w:spacing w:line="700" w:lineRule="exact"/>
        <w:rPr>
          <w:rFonts w:hint="eastAsia" w:ascii="仿宋_GB2312" w:eastAsia="仿宋_GB2312"/>
          <w:color w:val="auto"/>
          <w:sz w:val="24"/>
          <w:highlight w:val="none"/>
          <w:lang w:val="en-US" w:eastAsia="zh-CN"/>
        </w:rPr>
      </w:pPr>
      <w:r/>
      <w:bookmarkStart w:id="220" w:name="_Toc10632"/>
      <w:r/>
      <w:bookmarkStart w:id="221" w:name="_Toc27976"/>
      <w:r/>
      <w:r/>
    </w:p>
    <w:p>
      <w:pPr>
        <w:pStyle w:val="1139"/>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15"/>
        <w:rPr>
          <w:rFonts w:hint="eastAsia" w:hAnsi="宋体"/>
          <w:bCs/>
          <w:color w:val="auto"/>
          <w:highlight w:val="none"/>
        </w:rPr>
      </w:pPr>
      <w:r>
        <w:rPr>
          <w:rFonts w:hint="eastAsia" w:hAnsi="宋体"/>
          <w:bCs/>
          <w:color w:val="auto"/>
          <w:highlight w:val="none"/>
        </w:rPr>
      </w:r>
      <w:r/>
    </w:p>
    <w:p>
      <w:pPr>
        <w:pStyle w:val="815"/>
        <w:rPr>
          <w:rFonts w:hint="eastAsia" w:hAnsi="宋体"/>
          <w:bCs/>
          <w:color w:val="auto"/>
          <w:highlight w:val="none"/>
        </w:rPr>
      </w:pPr>
      <w:r>
        <w:rPr>
          <w:rFonts w:hint="eastAsia" w:hAnsi="宋体"/>
          <w:bCs/>
          <w:color w:val="auto"/>
          <w:highlight w:val="none"/>
        </w:rPr>
      </w:r>
      <w:r/>
    </w:p>
    <w:p>
      <w:pPr>
        <w:pStyle w:val="815"/>
        <w:rPr>
          <w:rFonts w:hint="eastAsia" w:hAnsi="宋体"/>
          <w:bCs/>
          <w:color w:val="auto"/>
          <w:highlight w:val="none"/>
        </w:rPr>
      </w:pPr>
      <w:r>
        <w:rPr>
          <w:rFonts w:hint="eastAsia" w:hAnsi="宋体"/>
          <w:bCs/>
          <w:color w:val="auto"/>
          <w:highlight w:val="none"/>
        </w:rPr>
      </w:r>
      <w:r/>
    </w:p>
    <w:p>
      <w:pPr>
        <w:pStyle w:val="815"/>
        <w:ind w:left="0" w:firstLine="0"/>
        <w:rPr>
          <w:rFonts w:hint="eastAsia" w:hAnsi="宋体"/>
          <w:bCs/>
          <w:color w:val="auto"/>
          <w:highlight w:val="none"/>
        </w:rPr>
      </w:pPr>
      <w:r>
        <w:rPr>
          <w:rFonts w:hint="eastAsia" w:hAnsi="宋体"/>
          <w:bCs/>
          <w:color w:val="auto"/>
          <w:highlight w:val="none"/>
        </w:rPr>
      </w:r>
      <w:r/>
    </w:p>
    <w:p>
      <w:pPr>
        <w:pStyle w:val="1299"/>
        <w:rPr>
          <w:rFonts w:hint="eastAsia"/>
          <w:color w:val="auto"/>
          <w:highlight w:val="none"/>
        </w:rPr>
        <w:outlineLvl w:val="1"/>
      </w:pPr>
      <w:r/>
      <w:bookmarkStart w:id="222" w:name="_Toc26570"/>
      <w:r/>
      <w:bookmarkStart w:id="223" w:name="_Toc18680"/>
      <w:r/>
      <w:bookmarkStart w:id="224" w:name="_Toc22253"/>
      <w:r/>
      <w:bookmarkStart w:id="225" w:name="_Toc164203481"/>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0"/>
      <w:r/>
      <w:bookmarkEnd w:id="221"/>
      <w:r/>
      <w:bookmarkEnd w:id="222"/>
      <w:r/>
      <w:bookmarkEnd w:id="223"/>
      <w:r/>
      <w:bookmarkEnd w:id="224"/>
      <w:r/>
      <w:bookmarkEnd w:id="225"/>
      <w:r/>
      <w:r/>
    </w:p>
    <w:p>
      <w:pPr>
        <w:contextualSpacing/>
        <w:ind w:firstLine="420"/>
        <w:jc w:val="center"/>
        <w:spacing w:line="360" w:lineRule="auto"/>
        <w:rPr>
          <w:rFonts w:hint="eastAsia" w:hAnsi="宋体" w:cs="宋体"/>
          <w:bCs/>
          <w:color w:val="auto"/>
          <w:highlight w:val="none"/>
        </w:rPr>
      </w:pPr>
      <w:r/>
      <w:bookmarkStart w:id="226" w:name="_Toc16234"/>
      <w:r/>
      <w:bookmarkStart w:id="227"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5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51"/>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51"/>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8"/>
        <w:jc w:val="center"/>
        <w:spacing w:before="300" w:after="300" w:line="360" w:lineRule="auto"/>
        <w:widowControl/>
        <w:rPr>
          <w:rFonts w:hint="eastAsia" w:ascii="宋体" w:hAnsi="宋体" w:cs="宋体"/>
          <w:color w:val="auto"/>
          <w:sz w:val="21"/>
          <w:szCs w:val="21"/>
          <w:highlight w:val="none"/>
        </w:rPr>
      </w:pPr>
      <w:r/>
      <w:bookmarkStart w:id="228" w:name="_Toc109304977"/>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
    </w:p>
    <w:p>
      <w:pPr>
        <w:pStyle w:val="1042"/>
        <w:ind w:firstLine="420"/>
        <w:spacing w:before="300" w:after="452"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中小微企业划型标准如下：</w:t>
      </w:r>
      <w:r/>
    </w:p>
    <w:tbl>
      <w:tblPr>
        <w:tblStyle w:val="74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2"/>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2"/>
              <w:jc w:val="center"/>
              <w:spacing w:line="360" w:lineRule="auto"/>
              <w:rPr>
                <w:rFonts w:hint="eastAsia" w:hAnsi="宋体" w:cs="宋体"/>
                <w:color w:val="auto"/>
                <w:sz w:val="21"/>
                <w:szCs w:val="21"/>
                <w:highlight w:val="none"/>
              </w:rPr>
            </w:pPr>
            <w:r>
              <w:rPr>
                <w:rStyle w:val="1050"/>
                <w:rFonts w:hint="eastAsia" w:hAnsi="宋体" w:cs="宋体"/>
                <w:color w:val="auto"/>
                <w:sz w:val="21"/>
                <w:szCs w:val="21"/>
                <w:highlight w:val="none"/>
              </w:rPr>
              <w:t xml:space="preserve">X＜10</w:t>
            </w:r>
            <w:r/>
          </w:p>
        </w:tc>
      </w:tr>
    </w:tbl>
    <w:p>
      <w:pPr>
        <w:pStyle w:val="1042"/>
        <w:ind w:firstLine="420"/>
        <w:spacing w:before="300" w:after="452" w:line="360" w:lineRule="auto"/>
        <w:rPr>
          <w:rStyle w:val="1050"/>
          <w:rFonts w:hint="eastAsia" w:hAnsi="宋体" w:cs="宋体"/>
          <w:color w:val="auto"/>
          <w:sz w:val="21"/>
          <w:szCs w:val="21"/>
          <w:highlight w:val="none"/>
        </w:rPr>
      </w:pPr>
      <w:r>
        <w:rPr>
          <w:rStyle w:val="1050"/>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30" w:name="_Toc5876"/>
      <w:r/>
      <w:bookmarkEnd w:id="230"/>
      <w:r/>
      <w:r/>
    </w:p>
    <w:p>
      <w:pPr>
        <w:rPr>
          <w:rFonts w:hint="eastAsia" w:ascii="黑体" w:hAnsi="黑体" w:eastAsia="黑体"/>
          <w:color w:val="auto"/>
          <w:sz w:val="32"/>
          <w:highlight w:val="none"/>
        </w:rPr>
      </w:pPr>
      <w:r/>
      <w:bookmarkStart w:id="231" w:name="_Toc1060"/>
      <w:r/>
      <w:bookmarkEnd w:id="231"/>
      <w:r/>
      <w:r/>
    </w:p>
    <w:p>
      <w:pPr>
        <w:pStyle w:val="1266"/>
        <w:rPr>
          <w:rFonts w:hint="eastAsia"/>
          <w:color w:val="auto"/>
          <w:highlight w:val="none"/>
        </w:rPr>
        <w:outlineLvl w:val="1"/>
      </w:pPr>
      <w:r/>
      <w:bookmarkStart w:id="232" w:name="_Toc15535"/>
      <w:r/>
      <w:bookmarkStart w:id="233" w:name="_Toc356"/>
      <w:r/>
      <w:bookmarkStart w:id="234" w:name="_Toc164203482"/>
      <w:r/>
      <w:bookmarkStart w:id="235" w:name="_Toc4596"/>
      <w:r>
        <w:rPr>
          <w:rFonts w:hint="eastAsia" w:cs="Times New Roman"/>
          <w:color w:val="auto"/>
          <w:highlight w:val="none"/>
          <w:lang w:val="en-US" w:eastAsia="zh-CN"/>
        </w:rPr>
        <w:t xml:space="preserve">十五、</w:t>
      </w:r>
      <w:r>
        <w:rPr>
          <w:color w:val="auto"/>
          <w:highlight w:val="none"/>
        </w:rPr>
        <w:t xml:space="preserve">响应偏差表</w:t>
      </w:r>
      <w:bookmarkEnd w:id="226"/>
      <w:r/>
      <w:bookmarkEnd w:id="227"/>
      <w:r/>
      <w:bookmarkEnd w:id="232"/>
      <w:r/>
      <w:bookmarkEnd w:id="233"/>
      <w:r/>
      <w:bookmarkEnd w:id="234"/>
      <w:r/>
      <w:bookmarkEnd w:id="235"/>
      <w:r/>
      <w:r/>
    </w:p>
    <w:p>
      <w:pPr>
        <w:pStyle w:val="1078"/>
        <w:jc w:val="center"/>
        <w:rPr>
          <w:color w:val="auto"/>
          <w:sz w:val="32"/>
          <w:szCs w:val="32"/>
          <w:highlight w:val="none"/>
        </w:rPr>
      </w:pPr>
      <w:r>
        <w:rPr>
          <w:rFonts w:hint="eastAsia"/>
          <w:color w:val="auto"/>
          <w:sz w:val="32"/>
          <w:szCs w:val="32"/>
          <w:highlight w:val="none"/>
        </w:rPr>
        <w:t xml:space="preserve">（一）技术响应偏差表</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7"/>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4"/>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6" w:name="_Toc9396"/>
      <w:r/>
      <w:bookmarkStart w:id="237" w:name="_Toc8566"/>
      <w:r>
        <w:rPr>
          <w:color w:val="auto"/>
          <w:highlight w:val="none"/>
        </w:rPr>
        <w:br w:type="page" w:clear="all"/>
      </w:r>
      <w:r/>
    </w:p>
    <w:p>
      <w:pPr>
        <w:pStyle w:val="1078"/>
        <w:jc w:val="center"/>
        <w:rPr>
          <w:color w:val="auto"/>
          <w:sz w:val="32"/>
          <w:szCs w:val="32"/>
          <w:highlight w:val="none"/>
        </w:rPr>
      </w:pPr>
      <w:r>
        <w:rPr>
          <w:rFonts w:hint="eastAsia"/>
          <w:color w:val="auto"/>
          <w:sz w:val="32"/>
          <w:szCs w:val="32"/>
          <w:highlight w:val="none"/>
        </w:rPr>
        <w:t xml:space="preserve">（二）投标商务偏离表</w:t>
      </w:r>
      <w:bookmarkEnd w:id="236"/>
      <w:r/>
      <w:bookmarkEnd w:id="237"/>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9"/>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9"/>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7"/>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4"/>
        <w:rPr>
          <w:rFonts w:hint="eastAsia"/>
          <w:color w:val="auto"/>
          <w:highlight w:val="none"/>
        </w:rPr>
        <w:outlineLvl w:val="1"/>
      </w:pPr>
      <w:r>
        <w:rPr>
          <w:color w:val="auto"/>
          <w:highlight w:val="none"/>
        </w:rPr>
        <w:br w:type="page" w:clear="all"/>
      </w:r>
      <w:bookmarkStart w:id="238" w:name="_Toc15828"/>
      <w:r/>
      <w:bookmarkEnd w:id="238"/>
      <w:r/>
      <w:bookmarkStart w:id="239" w:name="_Toc26943"/>
      <w:r/>
      <w:bookmarkEnd w:id="239"/>
      <w:r/>
      <w:r/>
    </w:p>
    <w:p>
      <w:pPr>
        <w:pStyle w:val="1374"/>
        <w:rPr>
          <w:rFonts w:hint="eastAsia"/>
          <w:color w:val="auto"/>
          <w:highlight w:val="none"/>
        </w:rPr>
        <w:outlineLvl w:val="1"/>
      </w:pPr>
      <w:r/>
      <w:bookmarkStart w:id="240" w:name="_Toc20188"/>
      <w:r/>
      <w:bookmarkStart w:id="241" w:name="_Toc514054502"/>
      <w:r/>
      <w:bookmarkStart w:id="242" w:name="_Toc25001_WPSOffice_Level2"/>
      <w:r/>
      <w:bookmarkStart w:id="243" w:name="_Toc7579"/>
      <w:r/>
      <w:bookmarkStart w:id="244" w:name="_Toc5519"/>
      <w:r/>
      <w:bookmarkStart w:id="245" w:name="_Toc164203484"/>
      <w:r/>
      <w:bookmarkStart w:id="246" w:name="_Toc21179"/>
      <w:r/>
      <w:bookmarkStart w:id="247" w:name="_Toc10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0"/>
      <w:r/>
      <w:bookmarkEnd w:id="241"/>
      <w:r/>
      <w:bookmarkEnd w:id="242"/>
      <w:r/>
      <w:r/>
    </w:p>
    <w:p>
      <w:pPr>
        <w:pStyle w:val="1213"/>
        <w:jc w:val="center"/>
        <w:spacing w:line="560" w:lineRule="exact"/>
        <w:rPr>
          <w:rFonts w:ascii="宋体"/>
          <w:b/>
          <w:bCs/>
          <w:color w:val="auto"/>
          <w:sz w:val="32"/>
          <w:szCs w:val="32"/>
          <w:highlight w:val="none"/>
        </w:rPr>
      </w:pPr>
      <w:r/>
      <w:bookmarkStart w:id="248" w:name="_Toc2882_WPSOffice_Level2"/>
      <w:r>
        <w:rPr>
          <w:rFonts w:hint="eastAsia" w:ascii="宋体"/>
          <w:b/>
          <w:bCs/>
          <w:color w:val="auto"/>
          <w:sz w:val="32"/>
          <w:szCs w:val="32"/>
          <w:highlight w:val="none"/>
        </w:rPr>
        <w:t xml:space="preserve">按照招标文件要求，格式自拟</w:t>
      </w:r>
      <w:bookmarkEnd w:id="24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2"/>
        <w:rPr>
          <w:rFonts w:hint="eastAsia"/>
          <w:color w:val="auto"/>
          <w:highlight w:val="none"/>
        </w:rPr>
        <w:outlineLvl w:val="1"/>
      </w:pPr>
      <w:r/>
      <w:bookmarkStart w:id="249"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3"/>
      <w:r/>
      <w:bookmarkEnd w:id="244"/>
      <w:r/>
      <w:bookmarkEnd w:id="245"/>
      <w:r/>
      <w:bookmarkEnd w:id="246"/>
      <w:r/>
      <w:bookmarkEnd w:id="247"/>
      <w:r/>
      <w:bookmarkEnd w:id="249"/>
      <w:r/>
      <w:r/>
    </w:p>
    <w:p>
      <w:pPr>
        <w:pStyle w:val="1255"/>
        <w:jc w:val="center"/>
        <w:rPr>
          <w:b/>
          <w:color w:val="auto"/>
          <w:sz w:val="32"/>
          <w:szCs w:val="32"/>
          <w:highlight w:val="none"/>
        </w:rPr>
      </w:pPr>
      <w:r>
        <w:rPr>
          <w:rFonts w:hint="eastAsia"/>
          <w:b/>
          <w:color w:val="auto"/>
          <w:sz w:val="32"/>
          <w:szCs w:val="32"/>
          <w:highlight w:val="none"/>
        </w:rPr>
        <w:t xml:space="preserve">类似项目业绩一览表</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2"/>
        <w:rPr>
          <w:color w:val="auto"/>
          <w:highlight w:val="none"/>
        </w:rPr>
        <w:outlineLvl w:val="1"/>
      </w:pPr>
      <w:r>
        <w:rPr>
          <w:color w:val="auto"/>
          <w:highlight w:val="none"/>
        </w:rPr>
        <w:br w:type="page" w:clear="all"/>
      </w:r>
      <w:bookmarkStart w:id="250" w:name="_Toc15753"/>
      <w:r/>
      <w:bookmarkStart w:id="251" w:name="_Toc20255"/>
      <w:r/>
      <w:bookmarkStart w:id="252" w:name="_Toc14046"/>
      <w:r/>
      <w:bookmarkStart w:id="253" w:name="_Toc164203485"/>
      <w:r/>
      <w:bookmarkStart w:id="254" w:name="_Toc5295"/>
      <w:r/>
      <w:bookmarkStart w:id="255" w:name="_Toc6607"/>
      <w:r/>
      <w:r/>
    </w:p>
    <w:p>
      <w:pPr>
        <w:pStyle w:val="1242"/>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0"/>
      <w:r/>
      <w:bookmarkEnd w:id="251"/>
      <w:r/>
      <w:bookmarkEnd w:id="252"/>
      <w:r/>
      <w:bookmarkEnd w:id="253"/>
      <w:r/>
      <w:bookmarkEnd w:id="254"/>
      <w:r/>
      <w:bookmarkEnd w:id="255"/>
      <w:r/>
      <w:r/>
    </w:p>
    <w:p>
      <w:pPr>
        <w:pStyle w:val="1379"/>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6"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6"/>
      <w:r/>
      <w:r/>
    </w:p>
    <w:p>
      <w:pPr>
        <w:jc w:val="center"/>
        <w:spacing w:line="360" w:lineRule="auto"/>
        <w:rPr>
          <w:rFonts w:hAnsi="宋体" w:cs="宋体"/>
          <w:bCs/>
          <w:color w:val="auto"/>
          <w:sz w:val="44"/>
          <w:szCs w:val="44"/>
          <w:highlight w:val="none"/>
        </w:rPr>
        <w:outlineLvl w:val="0"/>
      </w:pPr>
      <w:r/>
      <w:bookmarkStart w:id="257" w:name="_Toc31159"/>
      <w:r>
        <w:rPr>
          <w:rFonts w:hint="eastAsia" w:hAnsi="宋体" w:cs="宋体"/>
          <w:bCs/>
          <w:color w:val="auto"/>
          <w:sz w:val="44"/>
          <w:szCs w:val="44"/>
          <w:highlight w:val="none"/>
        </w:rPr>
        <w:t xml:space="preserve">（有关围标串标情形的判定）</w:t>
      </w:r>
      <w:bookmarkEnd w:id="257"/>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60"/>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26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3"/>
  </w:num>
  <w:num w:numId="5">
    <w:abstractNumId w:val="12"/>
  </w:num>
  <w:num w:numId="6">
    <w:abstractNumId w:val="10"/>
  </w:num>
  <w:num w:numId="7">
    <w:abstractNumId w:val="0"/>
  </w:num>
  <w:num w:numId="8">
    <w:abstractNumId w:val="9"/>
  </w:num>
  <w:num w:numId="9">
    <w:abstractNumId w:val="2"/>
  </w:num>
  <w:num w:numId="10">
    <w:abstractNumId w:val="8"/>
  </w:num>
  <w:num w:numId="11">
    <w:abstractNumId w:val="6"/>
  </w:num>
  <w:num w:numId="12">
    <w:abstractNumId w:val="5"/>
  </w:num>
  <w:num w:numId="13">
    <w:abstractNumId w:val="15"/>
    <w:lvlOverride w:ilvl="0">
      <w:startOverride w:val="1"/>
    </w:lvlOverride>
  </w:num>
  <w:num w:numId="14">
    <w:abstractNumId w:val="1"/>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6">
    <w:name w:val="Heading 1"/>
    <w:basedOn w:val="735"/>
    <w:next w:val="735"/>
    <w:link w:val="854"/>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7">
    <w:name w:val="Heading 2"/>
    <w:basedOn w:val="735"/>
    <w:next w:val="747"/>
    <w:uiPriority w:val="9"/>
    <w:semiHidden/>
    <w:unhideWhenUsed/>
    <w:qFormat/>
    <w:pPr>
      <w:keepLines/>
      <w:keepNext/>
      <w:spacing w:before="360" w:after="200"/>
      <w:outlineLvl w:val="1"/>
    </w:pPr>
    <w:rPr>
      <w:rFonts w:ascii="Arial" w:hAnsi="Arial" w:eastAsia="Arial" w:cs="Arial"/>
      <w:sz w:val="34"/>
    </w:rPr>
  </w:style>
  <w:style w:type="paragraph" w:styleId="738">
    <w:name w:val="Heading 3"/>
    <w:basedOn w:val="735"/>
    <w:next w:val="735"/>
    <w:uiPriority w:val="9"/>
    <w:semiHidden/>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35"/>
    <w:uiPriority w:val="9"/>
    <w:semiHidden/>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855"/>
    <w:uiPriority w:val="9"/>
    <w:semiHidden/>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856"/>
    <w:uiPriority w:val="9"/>
    <w:semiHidden/>
    <w:unhideWhenUsed/>
    <w:qFormat/>
    <w:pPr>
      <w:keepLines/>
      <w:keepNext/>
      <w:spacing w:before="320" w:after="200"/>
      <w:outlineLvl w:val="5"/>
    </w:pPr>
    <w:rPr>
      <w:rFonts w:ascii="Arial" w:hAnsi="Arial" w:eastAsia="Arial" w:cs="Arial"/>
      <w:b/>
      <w:bCs/>
      <w:sz w:val="22"/>
    </w:rPr>
  </w:style>
  <w:style w:type="paragraph" w:styleId="742">
    <w:name w:val="Heading 7"/>
    <w:basedOn w:val="735"/>
    <w:next w:val="735"/>
    <w:link w:val="857"/>
    <w:uiPriority w:val="9"/>
    <w:qFormat/>
    <w:pPr>
      <w:keepLines/>
      <w:keepNext/>
      <w:spacing w:before="320" w:after="200"/>
      <w:outlineLvl w:val="6"/>
    </w:pPr>
    <w:rPr>
      <w:rFonts w:ascii="Arial" w:hAnsi="Arial" w:eastAsia="Arial" w:cs="Arial"/>
      <w:b/>
      <w:bCs/>
      <w:i/>
      <w:iCs/>
      <w:sz w:val="22"/>
    </w:rPr>
  </w:style>
  <w:style w:type="paragraph" w:styleId="743">
    <w:name w:val="Heading 8"/>
    <w:basedOn w:val="735"/>
    <w:next w:val="735"/>
    <w:link w:val="858"/>
    <w:uiPriority w:val="9"/>
    <w:qFormat/>
    <w:pPr>
      <w:keepLines/>
      <w:keepNext/>
      <w:spacing w:before="320" w:after="200"/>
      <w:outlineLvl w:val="7"/>
    </w:pPr>
    <w:rPr>
      <w:rFonts w:ascii="Arial" w:hAnsi="Arial" w:eastAsia="Arial" w:cs="Arial"/>
      <w:i/>
      <w:iCs/>
      <w:sz w:val="22"/>
    </w:rPr>
  </w:style>
  <w:style w:type="paragraph" w:styleId="744">
    <w:name w:val="Heading 9"/>
    <w:basedOn w:val="735"/>
    <w:next w:val="735"/>
    <w:link w:val="859"/>
    <w:uiPriority w:val="9"/>
    <w:qFormat/>
    <w:pPr>
      <w:keepLines/>
      <w:keepNext/>
      <w:spacing w:before="320" w:after="200"/>
      <w:outlineLvl w:val="8"/>
    </w:pPr>
    <w:rPr>
      <w:rFonts w:ascii="Arial" w:hAnsi="Arial" w:eastAsia="Arial" w:cs="Arial"/>
      <w:i/>
      <w:iCs/>
      <w:szCs w:val="21"/>
    </w:rPr>
  </w:style>
  <w:style w:type="character" w:styleId="745" w:default="1">
    <w:name w:val="Default Paragraph Font"/>
    <w:uiPriority w:val="1"/>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Normal Indent"/>
    <w:basedOn w:val="735"/>
    <w:uiPriority w:val="0"/>
    <w:qFormat/>
    <w:pPr>
      <w:ind w:firstLine="420"/>
    </w:pPr>
  </w:style>
  <w:style w:type="paragraph" w:styleId="748">
    <w:name w:val="toc 7"/>
    <w:basedOn w:val="735"/>
    <w:next w:val="735"/>
    <w:uiPriority w:val="39"/>
    <w:qFormat/>
    <w:pPr>
      <w:ind w:left="1701"/>
      <w:spacing w:after="57"/>
    </w:pPr>
  </w:style>
  <w:style w:type="paragraph" w:styleId="749">
    <w:name w:val="Caption"/>
    <w:basedOn w:val="735"/>
    <w:next w:val="735"/>
    <w:uiPriority w:val="35"/>
    <w:qFormat/>
    <w:pPr>
      <w:spacing w:line="276" w:lineRule="auto"/>
    </w:pPr>
    <w:rPr>
      <w:b/>
      <w:bCs/>
      <w:color w:val="4f81bd"/>
      <w:sz w:val="18"/>
      <w:szCs w:val="18"/>
    </w:rPr>
  </w:style>
  <w:style w:type="paragraph" w:styleId="750">
    <w:name w:val="annotation text"/>
    <w:basedOn w:val="735"/>
    <w:uiPriority w:val="99"/>
    <w:qFormat/>
    <w:pPr>
      <w:jc w:val="left"/>
    </w:pPr>
  </w:style>
  <w:style w:type="paragraph" w:styleId="751">
    <w:name w:val="Body Text"/>
    <w:basedOn w:val="735"/>
    <w:uiPriority w:val="0"/>
    <w:qFormat/>
    <w:pPr>
      <w:spacing w:after="120"/>
    </w:pPr>
    <w:rPr>
      <w:rFonts w:eastAsia="Times New Roman"/>
    </w:rPr>
  </w:style>
  <w:style w:type="paragraph" w:styleId="752">
    <w:name w:val="Body Text Indent"/>
    <w:basedOn w:val="735"/>
    <w:link w:val="1427"/>
    <w:uiPriority w:val="99"/>
    <w:qFormat/>
    <w:pPr>
      <w:ind w:left="420"/>
      <w:spacing w:after="120"/>
    </w:pPr>
  </w:style>
  <w:style w:type="paragraph" w:styleId="753">
    <w:name w:val="toc 5"/>
    <w:basedOn w:val="735"/>
    <w:next w:val="735"/>
    <w:uiPriority w:val="39"/>
    <w:qFormat/>
    <w:pPr>
      <w:ind w:left="1134"/>
      <w:spacing w:after="57"/>
    </w:pPr>
  </w:style>
  <w:style w:type="paragraph" w:styleId="754">
    <w:name w:val="toc 3"/>
    <w:basedOn w:val="735"/>
    <w:next w:val="735"/>
    <w:uiPriority w:val="39"/>
    <w:qFormat/>
    <w:pPr>
      <w:ind w:left="567"/>
      <w:spacing w:after="57"/>
    </w:pPr>
  </w:style>
  <w:style w:type="paragraph" w:styleId="755">
    <w:name w:val="Plain Text"/>
    <w:basedOn w:val="735"/>
    <w:uiPriority w:val="0"/>
    <w:qFormat/>
    <w:rPr>
      <w:rFonts w:ascii="宋体" w:hAnsi="Courier New"/>
    </w:rPr>
  </w:style>
  <w:style w:type="paragraph" w:styleId="756">
    <w:name w:val="toc 8"/>
    <w:basedOn w:val="735"/>
    <w:next w:val="735"/>
    <w:uiPriority w:val="39"/>
    <w:qFormat/>
    <w:pPr>
      <w:ind w:left="1984"/>
      <w:spacing w:after="57"/>
    </w:pPr>
  </w:style>
  <w:style w:type="paragraph" w:styleId="757">
    <w:name w:val="Date"/>
    <w:basedOn w:val="735"/>
    <w:next w:val="735"/>
    <w:link w:val="1425"/>
    <w:uiPriority w:val="99"/>
    <w:qFormat/>
    <w:pPr>
      <w:ind w:left="100"/>
    </w:pPr>
  </w:style>
  <w:style w:type="paragraph" w:styleId="758">
    <w:name w:val="endnote text"/>
    <w:basedOn w:val="735"/>
    <w:link w:val="975"/>
    <w:uiPriority w:val="99"/>
    <w:qFormat/>
    <w:rPr>
      <w:sz w:val="20"/>
    </w:rPr>
  </w:style>
  <w:style w:type="paragraph" w:styleId="759">
    <w:name w:val="Footer"/>
    <w:basedOn w:val="735"/>
    <w:link w:val="867"/>
    <w:uiPriority w:val="99"/>
    <w:qFormat/>
    <w:pPr>
      <w:tabs>
        <w:tab w:val="center" w:pos="7143" w:leader="none"/>
        <w:tab w:val="right" w:pos="14287" w:leader="none"/>
      </w:tabs>
    </w:pPr>
  </w:style>
  <w:style w:type="paragraph" w:styleId="760">
    <w:name w:val="Header"/>
    <w:basedOn w:val="735"/>
    <w:uiPriority w:val="99"/>
    <w:qFormat/>
    <w:pPr>
      <w:tabs>
        <w:tab w:val="center" w:pos="7143" w:leader="none"/>
        <w:tab w:val="right" w:pos="14287" w:leader="none"/>
      </w:tabs>
    </w:pPr>
  </w:style>
  <w:style w:type="paragraph" w:styleId="761">
    <w:name w:val="toc 1"/>
    <w:basedOn w:val="735"/>
    <w:next w:val="735"/>
    <w:uiPriority w:val="39"/>
    <w:qFormat/>
    <w:pPr>
      <w:spacing w:after="57"/>
    </w:pPr>
  </w:style>
  <w:style w:type="paragraph" w:styleId="762">
    <w:name w:val="toc 4"/>
    <w:basedOn w:val="735"/>
    <w:next w:val="735"/>
    <w:uiPriority w:val="39"/>
    <w:qFormat/>
    <w:pPr>
      <w:ind w:left="850"/>
      <w:spacing w:after="57"/>
    </w:pPr>
  </w:style>
  <w:style w:type="paragraph" w:styleId="763">
    <w:name w:val="Subtitle"/>
    <w:basedOn w:val="735"/>
    <w:next w:val="735"/>
    <w:link w:val="862"/>
    <w:uiPriority w:val="11"/>
    <w:qFormat/>
    <w:pPr>
      <w:spacing w:before="200" w:after="200"/>
    </w:pPr>
    <w:rPr>
      <w:sz w:val="24"/>
      <w:szCs w:val="24"/>
    </w:rPr>
  </w:style>
  <w:style w:type="paragraph" w:styleId="764">
    <w:name w:val="footnote text"/>
    <w:basedOn w:val="735"/>
    <w:link w:val="974"/>
    <w:uiPriority w:val="0"/>
    <w:qFormat/>
    <w:pPr>
      <w:spacing w:after="40"/>
    </w:pPr>
    <w:rPr>
      <w:sz w:val="18"/>
    </w:rPr>
  </w:style>
  <w:style w:type="paragraph" w:styleId="765">
    <w:name w:val="toc 6"/>
    <w:basedOn w:val="735"/>
    <w:next w:val="735"/>
    <w:uiPriority w:val="39"/>
    <w:qFormat/>
    <w:pPr>
      <w:ind w:left="1417"/>
      <w:spacing w:after="57"/>
    </w:pPr>
  </w:style>
  <w:style w:type="paragraph" w:styleId="766">
    <w:name w:val="table of figures"/>
    <w:basedOn w:val="735"/>
    <w:next w:val="735"/>
    <w:uiPriority w:val="99"/>
    <w:qFormat/>
  </w:style>
  <w:style w:type="paragraph" w:styleId="767">
    <w:name w:val="toc 2"/>
    <w:basedOn w:val="735"/>
    <w:next w:val="735"/>
    <w:uiPriority w:val="39"/>
    <w:qFormat/>
    <w:pPr>
      <w:ind w:left="283"/>
      <w:spacing w:after="57"/>
    </w:pPr>
  </w:style>
  <w:style w:type="paragraph" w:styleId="768">
    <w:name w:val="toc 9"/>
    <w:basedOn w:val="735"/>
    <w:next w:val="735"/>
    <w:uiPriority w:val="39"/>
    <w:qFormat/>
    <w:pPr>
      <w:ind w:left="2268"/>
      <w:spacing w:after="57"/>
    </w:pPr>
  </w:style>
  <w:style w:type="paragraph" w:styleId="769">
    <w:name w:val="HTML Preformatted"/>
    <w:basedOn w:val="73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70">
    <w:name w:val="Normal (Web)"/>
    <w:basedOn w:val="735"/>
    <w:uiPriority w:val="0"/>
    <w:qFormat/>
    <w:pPr>
      <w:jc w:val="left"/>
      <w:spacing w:before="100" w:beforeAutospacing="1" w:after="100" w:afterAutospacing="1"/>
      <w:widowControl/>
    </w:pPr>
    <w:rPr>
      <w:rFonts w:ascii="宋体" w:eastAsia="Times New Roman"/>
      <w:sz w:val="24"/>
      <w:szCs w:val="20"/>
    </w:rPr>
  </w:style>
  <w:style w:type="paragraph" w:styleId="771">
    <w:name w:val="Title"/>
    <w:basedOn w:val="735"/>
    <w:next w:val="735"/>
    <w:link w:val="861"/>
    <w:uiPriority w:val="10"/>
    <w:qFormat/>
    <w:pPr>
      <w:contextualSpacing/>
      <w:spacing w:before="300" w:after="200"/>
    </w:pPr>
    <w:rPr>
      <w:sz w:val="48"/>
      <w:szCs w:val="48"/>
    </w:rPr>
  </w:style>
  <w:style w:type="paragraph" w:styleId="772">
    <w:name w:val="Body Text First Indent 2"/>
    <w:basedOn w:val="752"/>
    <w:uiPriority w:val="0"/>
    <w:qFormat/>
    <w:pPr>
      <w:ind w:left="200" w:firstLine="200"/>
    </w:pPr>
    <w:rPr>
      <w:sz w:val="21"/>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basedOn w:val="745"/>
    <w:uiPriority w:val="0"/>
    <w:qFormat/>
    <w:rPr>
      <w:b/>
    </w:rPr>
  </w:style>
  <w:style w:type="character" w:styleId="775">
    <w:name w:val="endnote reference"/>
    <w:uiPriority w:val="99"/>
    <w:qFormat/>
    <w:rPr>
      <w:vertAlign w:val="superscript"/>
    </w:rPr>
  </w:style>
  <w:style w:type="character" w:styleId="776">
    <w:name w:val="Emphasis"/>
    <w:uiPriority w:val="0"/>
    <w:qFormat/>
    <w:rPr>
      <w:i/>
    </w:rPr>
  </w:style>
  <w:style w:type="character" w:styleId="777">
    <w:name w:val="Hyperlink"/>
    <w:uiPriority w:val="99"/>
    <w:qFormat/>
    <w:rPr>
      <w:color w:val="0000ff"/>
      <w:u w:val="single"/>
    </w:rPr>
  </w:style>
  <w:style w:type="character" w:styleId="778">
    <w:name w:val="annotation reference"/>
    <w:basedOn w:val="745"/>
    <w:uiPriority w:val="99"/>
    <w:qFormat/>
    <w:rPr>
      <w:sz w:val="21"/>
      <w:szCs w:val="21"/>
    </w:rPr>
  </w:style>
  <w:style w:type="character" w:styleId="779">
    <w:name w:val="footnote reference"/>
    <w:uiPriority w:val="0"/>
    <w:qFormat/>
    <w:rPr>
      <w:vertAlign w:val="superscript"/>
    </w:rPr>
  </w:style>
  <w:style w:type="character" w:styleId="780" w:customStyle="1">
    <w:name w:val="Heading 1 Char"/>
    <w:basedOn w:val="745"/>
    <w:uiPriority w:val="9"/>
    <w:qFormat/>
    <w:rPr>
      <w:rFonts w:ascii="Arial" w:hAnsi="Arial" w:eastAsia="Arial" w:cs="Arial"/>
      <w:sz w:val="40"/>
      <w:szCs w:val="40"/>
    </w:rPr>
  </w:style>
  <w:style w:type="character" w:styleId="781" w:customStyle="1">
    <w:name w:val="Heading 2 Char"/>
    <w:basedOn w:val="745"/>
    <w:uiPriority w:val="9"/>
    <w:qFormat/>
    <w:rPr>
      <w:rFonts w:ascii="Arial" w:hAnsi="Arial" w:eastAsia="Arial" w:cs="Arial"/>
      <w:sz w:val="34"/>
    </w:rPr>
  </w:style>
  <w:style w:type="character" w:styleId="782" w:customStyle="1">
    <w:name w:val="Heading 3 Char"/>
    <w:basedOn w:val="745"/>
    <w:uiPriority w:val="9"/>
    <w:qFormat/>
    <w:rPr>
      <w:rFonts w:ascii="Arial" w:hAnsi="Arial" w:eastAsia="Arial" w:cs="Arial"/>
      <w:sz w:val="30"/>
      <w:szCs w:val="30"/>
    </w:rPr>
  </w:style>
  <w:style w:type="character" w:styleId="783" w:customStyle="1">
    <w:name w:val="Heading 4 Char"/>
    <w:basedOn w:val="745"/>
    <w:uiPriority w:val="9"/>
    <w:qFormat/>
    <w:rPr>
      <w:rFonts w:ascii="Arial" w:hAnsi="Arial" w:eastAsia="Arial" w:cs="Arial"/>
      <w:b/>
      <w:bCs/>
      <w:sz w:val="26"/>
      <w:szCs w:val="26"/>
    </w:rPr>
  </w:style>
  <w:style w:type="character" w:styleId="784" w:customStyle="1">
    <w:name w:val="Heading 5 Char"/>
    <w:basedOn w:val="745"/>
    <w:uiPriority w:val="9"/>
    <w:qFormat/>
    <w:rPr>
      <w:rFonts w:ascii="Arial" w:hAnsi="Arial" w:eastAsia="Arial" w:cs="Arial"/>
      <w:b/>
      <w:bCs/>
      <w:sz w:val="24"/>
      <w:szCs w:val="24"/>
    </w:rPr>
  </w:style>
  <w:style w:type="character" w:styleId="785" w:customStyle="1">
    <w:name w:val="Heading 6 Char"/>
    <w:basedOn w:val="745"/>
    <w:uiPriority w:val="9"/>
    <w:qFormat/>
    <w:rPr>
      <w:rFonts w:ascii="Arial" w:hAnsi="Arial" w:eastAsia="Arial" w:cs="Arial"/>
      <w:b/>
      <w:bCs/>
      <w:sz w:val="22"/>
      <w:szCs w:val="22"/>
    </w:rPr>
  </w:style>
  <w:style w:type="character" w:styleId="786" w:customStyle="1">
    <w:name w:val="Heading 7 Char"/>
    <w:basedOn w:val="745"/>
    <w:uiPriority w:val="9"/>
    <w:qFormat/>
    <w:rPr>
      <w:rFonts w:ascii="Arial" w:hAnsi="Arial" w:eastAsia="Arial" w:cs="Arial"/>
      <w:b/>
      <w:bCs/>
      <w:i/>
      <w:iCs/>
      <w:sz w:val="22"/>
      <w:szCs w:val="22"/>
    </w:rPr>
  </w:style>
  <w:style w:type="character" w:styleId="787" w:customStyle="1">
    <w:name w:val="Heading 8 Char"/>
    <w:basedOn w:val="745"/>
    <w:uiPriority w:val="9"/>
    <w:qFormat/>
    <w:rPr>
      <w:rFonts w:ascii="Arial" w:hAnsi="Arial" w:eastAsia="Arial" w:cs="Arial"/>
      <w:i/>
      <w:iCs/>
      <w:sz w:val="22"/>
      <w:szCs w:val="22"/>
    </w:rPr>
  </w:style>
  <w:style w:type="character" w:styleId="788" w:customStyle="1">
    <w:name w:val="Heading 9 Char"/>
    <w:basedOn w:val="745"/>
    <w:uiPriority w:val="9"/>
    <w:qFormat/>
    <w:rPr>
      <w:rFonts w:ascii="Arial" w:hAnsi="Arial" w:eastAsia="Arial" w:cs="Arial"/>
      <w:i/>
      <w:iCs/>
      <w:sz w:val="21"/>
      <w:szCs w:val="21"/>
    </w:rPr>
  </w:style>
  <w:style w:type="character" w:styleId="789" w:customStyle="1">
    <w:name w:val="Title Char"/>
    <w:basedOn w:val="745"/>
    <w:uiPriority w:val="10"/>
    <w:qFormat/>
    <w:rPr>
      <w:sz w:val="48"/>
      <w:szCs w:val="48"/>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45"/>
    <w:uiPriority w:val="99"/>
    <w:qFormat/>
  </w:style>
  <w:style w:type="character" w:styleId="793" w:customStyle="1">
    <w:name w:val="Footer Char"/>
    <w:basedOn w:val="745"/>
    <w:uiPriority w:val="99"/>
    <w:qFormat/>
  </w:style>
  <w:style w:type="table" w:styleId="794"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5" w:customStyle="1">
    <w:name w:val="正文首行缩进11"/>
    <w:basedOn w:val="816"/>
    <w:uiPriority w:val="99"/>
    <w:unhideWhenUsed/>
    <w:qFormat/>
    <w:pPr>
      <w:ind w:firstLine="420"/>
    </w:pPr>
  </w:style>
  <w:style w:type="paragraph" w:styleId="816" w:customStyle="1">
    <w:name w:val="正文文本12"/>
    <w:basedOn w:val="735"/>
    <w:uiPriority w:val="0"/>
    <w:qFormat/>
    <w:rPr>
      <w:rFonts w:ascii="楷体_GB2312" w:hAnsi="Arial" w:eastAsia="楷体_GB2312"/>
      <w:sz w:val="28"/>
      <w:szCs w:val="28"/>
    </w:rPr>
  </w:style>
  <w:style w:type="paragraph" w:styleId="817" w:customStyle="1">
    <w:name w:val="样式1"/>
    <w:basedOn w:val="818"/>
    <w:next w:val="735"/>
    <w:uiPriority w:val="0"/>
    <w:qFormat/>
    <w:pPr>
      <w:tabs>
        <w:tab w:val="left" w:pos="0" w:leader="none"/>
        <w:tab w:val="left" w:pos="840" w:leader="none"/>
      </w:tabs>
    </w:pPr>
    <w:rPr>
      <w:rFonts w:ascii="Arial" w:hAnsi="Arial" w:eastAsia="幼圆" w:cs="Arial"/>
      <w:sz w:val="24"/>
      <w:szCs w:val="20"/>
    </w:rPr>
  </w:style>
  <w:style w:type="paragraph" w:styleId="818" w:customStyle="1">
    <w:name w:val="列表编号1"/>
    <w:basedOn w:val="735"/>
    <w:uiPriority w:val="0"/>
    <w:qFormat/>
    <w:pPr>
      <w:spacing w:line="360" w:lineRule="auto"/>
      <w:tabs>
        <w:tab w:val="left" w:pos="0" w:leader="none"/>
        <w:tab w:val="left" w:pos="840" w:leader="none"/>
      </w:tabs>
    </w:pPr>
  </w:style>
  <w:style w:type="table" w:styleId="819" w:customStyle="1">
    <w:name w:val="无格式表格 11"/>
    <w:basedOn w:val="74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4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4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5" w:customStyle="1">
    <w:name w:val="网格表 2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6" w:customStyle="1">
    <w:name w:val="网格表 3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4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8" w:customStyle="1">
    <w:name w:val="网格表 5 深色1"/>
    <w:basedOn w:val="74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9" w:customStyle="1">
    <w:name w:val="网格表 6 彩色1"/>
    <w:basedOn w:val="74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0" w:customStyle="1">
    <w:name w:val="网格表 7 彩色1"/>
    <w:basedOn w:val="74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1" w:customStyle="1">
    <w:name w:val="清单表 1 浅色1"/>
    <w:basedOn w:val="74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2" w:customStyle="1">
    <w:name w:val="清单表 21"/>
    <w:basedOn w:val="74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3" w:customStyle="1">
    <w:name w:val="清单表 31"/>
    <w:basedOn w:val="74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4" w:customStyle="1">
    <w:name w:val="清单表 41"/>
    <w:basedOn w:val="74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清单表 5 深色1"/>
    <w:basedOn w:val="74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6" w:customStyle="1">
    <w:name w:val="清单表 6 彩色1"/>
    <w:basedOn w:val="74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7" w:customStyle="1">
    <w:name w:val="清单表 7 彩色1"/>
    <w:basedOn w:val="74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8" w:customStyle="1">
    <w:name w:val="TOC 标题1"/>
    <w:uiPriority w:val="39"/>
    <w:qFormat/>
    <w:rPr>
      <w:rFonts w:hint="default" w:ascii="Times New Roman" w:hAnsi="Times New Roman" w:eastAsia="宋体" w:cs="Times New Roman"/>
      <w:lang w:val="en-US" w:eastAsia="zh-CN" w:bidi="ar-SA"/>
    </w:rPr>
  </w:style>
  <w:style w:type="character" w:styleId="839" w:customStyle="1">
    <w:name w:val="Heading 1 Char_434700aa-fe40-4ee6-9069-0a69300fd62b"/>
    <w:basedOn w:val="745"/>
    <w:uiPriority w:val="9"/>
    <w:qFormat/>
    <w:rPr>
      <w:rFonts w:ascii="Arial" w:hAnsi="Arial" w:eastAsia="Arial" w:cs="Arial"/>
      <w:sz w:val="40"/>
      <w:szCs w:val="40"/>
    </w:rPr>
  </w:style>
  <w:style w:type="character" w:styleId="840" w:customStyle="1">
    <w:name w:val="Heading 5 Char_925b8ece-8082-461d-ae29-1d41b41a7251"/>
    <w:basedOn w:val="745"/>
    <w:uiPriority w:val="9"/>
    <w:qFormat/>
    <w:rPr>
      <w:rFonts w:ascii="Arial" w:hAnsi="Arial" w:eastAsia="Arial" w:cs="Arial"/>
      <w:b/>
      <w:bCs/>
      <w:sz w:val="24"/>
      <w:szCs w:val="24"/>
    </w:rPr>
  </w:style>
  <w:style w:type="character" w:styleId="841" w:customStyle="1">
    <w:name w:val="Heading 6 Char_a35ea97a-1ce8-4d9b-8930-2f6c61bf63ec"/>
    <w:basedOn w:val="745"/>
    <w:uiPriority w:val="9"/>
    <w:qFormat/>
    <w:rPr>
      <w:rFonts w:ascii="Arial" w:hAnsi="Arial" w:eastAsia="Arial" w:cs="Arial"/>
      <w:b/>
      <w:bCs/>
      <w:sz w:val="22"/>
      <w:szCs w:val="22"/>
    </w:rPr>
  </w:style>
  <w:style w:type="character" w:styleId="842" w:customStyle="1">
    <w:name w:val="Heading 7 Char_187ddb87-c7bc-4839-9585-67a43c484026"/>
    <w:basedOn w:val="745"/>
    <w:uiPriority w:val="9"/>
    <w:qFormat/>
    <w:rPr>
      <w:rFonts w:ascii="Arial" w:hAnsi="Arial" w:eastAsia="Arial" w:cs="Arial"/>
      <w:b/>
      <w:bCs/>
      <w:i/>
      <w:iCs/>
      <w:sz w:val="22"/>
      <w:szCs w:val="22"/>
    </w:rPr>
  </w:style>
  <w:style w:type="character" w:styleId="843" w:customStyle="1">
    <w:name w:val="Heading 8 Char_f86cc6f1-e07f-46cd-8999-b4d6f395b7ab"/>
    <w:basedOn w:val="745"/>
    <w:uiPriority w:val="9"/>
    <w:qFormat/>
    <w:rPr>
      <w:rFonts w:ascii="Arial" w:hAnsi="Arial" w:eastAsia="Arial" w:cs="Arial"/>
      <w:i/>
      <w:iCs/>
      <w:sz w:val="22"/>
      <w:szCs w:val="22"/>
    </w:rPr>
  </w:style>
  <w:style w:type="character" w:styleId="844" w:customStyle="1">
    <w:name w:val="Heading 9 Char_78d770f5-7fe8-45f8-a379-5ea7765ab889"/>
    <w:basedOn w:val="745"/>
    <w:uiPriority w:val="9"/>
    <w:qFormat/>
    <w:rPr>
      <w:rFonts w:ascii="Arial" w:hAnsi="Arial" w:eastAsia="Arial" w:cs="Arial"/>
      <w:i/>
      <w:iCs/>
      <w:sz w:val="21"/>
      <w:szCs w:val="21"/>
    </w:rPr>
  </w:style>
  <w:style w:type="character" w:styleId="845" w:customStyle="1">
    <w:name w:val="Title Char_cba70f7b-6b0c-40c3-9c1d-79b000d9620e"/>
    <w:basedOn w:val="745"/>
    <w:uiPriority w:val="10"/>
    <w:qFormat/>
    <w:rPr>
      <w:sz w:val="48"/>
      <w:szCs w:val="48"/>
    </w:rPr>
  </w:style>
  <w:style w:type="character" w:styleId="846" w:customStyle="1">
    <w:name w:val="Subtitle Char"/>
    <w:basedOn w:val="745"/>
    <w:uiPriority w:val="11"/>
    <w:qFormat/>
    <w:rPr>
      <w:sz w:val="24"/>
      <w:szCs w:val="24"/>
    </w:rPr>
  </w:style>
  <w:style w:type="character" w:styleId="847" w:customStyle="1">
    <w:name w:val="Quote Char_7b531250-58de-49b9-9d0c-04cfbc5a8719"/>
    <w:uiPriority w:val="29"/>
    <w:qFormat/>
    <w:rPr>
      <w:i/>
    </w:rPr>
  </w:style>
  <w:style w:type="character" w:styleId="848" w:customStyle="1">
    <w:name w:val="Intense Quote Char_0c2ead29-d2a6-4ac5-8f7c-28c2f003bdba"/>
    <w:uiPriority w:val="30"/>
    <w:qFormat/>
    <w:rPr>
      <w:i/>
    </w:rPr>
  </w:style>
  <w:style w:type="character" w:styleId="849" w:customStyle="1">
    <w:name w:val="Caption Char"/>
    <w:uiPriority w:val="99"/>
    <w:qFormat/>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11"/>
    <w:uiPriority w:val="39"/>
    <w:qFormat/>
    <w:rPr>
      <w:rFonts w:hint="default" w:ascii="Times New Roman" w:hAnsi="Times New Roman" w:eastAsia="宋体" w:cs="Times New Roman"/>
      <w:lang w:val="en-US" w:eastAsia="zh-CN" w:bidi="ar-SA"/>
    </w:rPr>
  </w:style>
  <w:style w:type="paragraph" w:styleId="853" w:customStyle="1">
    <w:name w:val="正文文本1"/>
    <w:basedOn w:val="735"/>
    <w:next w:val="735"/>
    <w:link w:val="988"/>
    <w:uiPriority w:val="0"/>
    <w:qFormat/>
    <w:pPr>
      <w:spacing w:line="60" w:lineRule="auto"/>
    </w:pPr>
    <w:rPr>
      <w:rFonts w:ascii="仿宋_GB2312" w:eastAsia="仿宋_GB2312"/>
      <w:sz w:val="32"/>
    </w:rPr>
  </w:style>
  <w:style w:type="character" w:styleId="854" w:customStyle="1">
    <w:name w:val="标题 1 字符1"/>
    <w:link w:val="736"/>
    <w:uiPriority w:val="9"/>
    <w:qFormat/>
    <w:rPr>
      <w:rFonts w:ascii="宋体" w:hAnsi="宋体" w:eastAsia="Arial" w:cs="宋体"/>
      <w:b/>
      <w:color w:val="000000"/>
      <w:sz w:val="44"/>
      <w:szCs w:val="44"/>
      <w:highlight w:val="none"/>
      <w:lang w:val="en-US" w:eastAsia="zh-CN" w:bidi="ar-SA"/>
    </w:rPr>
  </w:style>
  <w:style w:type="character" w:styleId="855" w:customStyle="1">
    <w:name w:val="标题 5 字符"/>
    <w:link w:val="740"/>
    <w:uiPriority w:val="9"/>
    <w:qFormat/>
    <w:rPr>
      <w:rFonts w:ascii="Arial" w:hAnsi="Arial" w:eastAsia="Arial" w:cs="Arial"/>
      <w:b/>
      <w:bCs/>
      <w:sz w:val="24"/>
      <w:szCs w:val="24"/>
    </w:rPr>
  </w:style>
  <w:style w:type="character" w:styleId="856" w:customStyle="1">
    <w:name w:val="标题 6 字符"/>
    <w:link w:val="741"/>
    <w:uiPriority w:val="9"/>
    <w:qFormat/>
    <w:rPr>
      <w:rFonts w:ascii="Arial" w:hAnsi="Arial" w:eastAsia="Arial" w:cs="Arial"/>
      <w:b/>
      <w:bCs/>
      <w:sz w:val="22"/>
      <w:szCs w:val="22"/>
    </w:rPr>
  </w:style>
  <w:style w:type="character" w:styleId="857" w:customStyle="1">
    <w:name w:val="标题 7 字符"/>
    <w:link w:val="742"/>
    <w:uiPriority w:val="9"/>
    <w:qFormat/>
    <w:rPr>
      <w:rFonts w:ascii="Arial" w:hAnsi="Arial" w:eastAsia="Arial" w:cs="Arial"/>
      <w:b/>
      <w:bCs/>
      <w:i/>
      <w:iCs/>
      <w:sz w:val="22"/>
      <w:szCs w:val="22"/>
    </w:rPr>
  </w:style>
  <w:style w:type="character" w:styleId="858" w:customStyle="1">
    <w:name w:val="标题 8 字符"/>
    <w:link w:val="743"/>
    <w:uiPriority w:val="9"/>
    <w:qFormat/>
    <w:rPr>
      <w:rFonts w:ascii="Arial" w:hAnsi="Arial" w:eastAsia="Arial" w:cs="Arial"/>
      <w:i/>
      <w:iCs/>
      <w:sz w:val="22"/>
      <w:szCs w:val="22"/>
    </w:rPr>
  </w:style>
  <w:style w:type="character" w:styleId="859" w:customStyle="1">
    <w:name w:val="标题 9 字符"/>
    <w:link w:val="744"/>
    <w:uiPriority w:val="9"/>
    <w:qFormat/>
    <w:rPr>
      <w:rFonts w:ascii="Arial" w:hAnsi="Arial" w:eastAsia="Arial" w:cs="Arial"/>
      <w:i/>
      <w:iCs/>
      <w:sz w:val="21"/>
      <w:szCs w:val="21"/>
    </w:rPr>
  </w:style>
  <w:style w:type="paragraph" w:styleId="860">
    <w:name w:val="No Spacing"/>
    <w:uiPriority w:val="1"/>
    <w:qFormat/>
    <w:rPr>
      <w:rFonts w:hint="default" w:ascii="Times New Roman" w:hAnsi="Times New Roman" w:eastAsia="宋体" w:cs="Times New Roman"/>
      <w:lang w:val="en-US" w:eastAsia="zh-CN" w:bidi="ar-SA"/>
    </w:rPr>
  </w:style>
  <w:style w:type="character" w:styleId="861" w:customStyle="1">
    <w:name w:val="标题 字符"/>
    <w:link w:val="771"/>
    <w:uiPriority w:val="10"/>
    <w:qFormat/>
    <w:rPr>
      <w:sz w:val="48"/>
      <w:szCs w:val="48"/>
    </w:rPr>
  </w:style>
  <w:style w:type="character" w:styleId="862" w:customStyle="1">
    <w:name w:val="副标题 字符"/>
    <w:link w:val="763"/>
    <w:uiPriority w:val="11"/>
    <w:qFormat/>
    <w:rPr>
      <w:sz w:val="24"/>
      <w:szCs w:val="24"/>
    </w:rPr>
  </w:style>
  <w:style w:type="paragraph" w:styleId="863">
    <w:name w:val="Quote"/>
    <w:basedOn w:val="735"/>
    <w:next w:val="735"/>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35"/>
    <w:next w:val="735"/>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页脚 字符1"/>
    <w:link w:val="759"/>
    <w:uiPriority w:val="99"/>
    <w:qFormat/>
  </w:style>
  <w:style w:type="table" w:styleId="86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4" w:customStyle="1">
    <w:name w:val="脚注文本 字符"/>
    <w:link w:val="764"/>
    <w:uiPriority w:val="0"/>
    <w:qFormat/>
    <w:rPr>
      <w:sz w:val="18"/>
    </w:rPr>
  </w:style>
  <w:style w:type="character" w:styleId="975" w:customStyle="1">
    <w:name w:val="尾注文本 字符"/>
    <w:link w:val="758"/>
    <w:uiPriority w:val="99"/>
    <w:qFormat/>
    <w:rPr>
      <w:sz w:val="20"/>
    </w:rPr>
  </w:style>
  <w:style w:type="paragraph" w:styleId="976" w:customStyle="1">
    <w:name w:val="TOC 标题11"/>
    <w:uiPriority w:val="39"/>
    <w:qFormat/>
    <w:rPr>
      <w:rFonts w:hint="default" w:ascii="Times New Roman" w:hAnsi="Times New Roman" w:eastAsia="宋体" w:cs="Times New Roman"/>
      <w:lang w:val="en-US" w:eastAsia="zh-CN" w:bidi="ar-SA"/>
    </w:rPr>
  </w:style>
  <w:style w:type="paragraph" w:styleId="977" w:customStyle="1">
    <w:name w:val="标题 11"/>
    <w:basedOn w:val="735"/>
    <w:next w:val="735"/>
    <w:link w:val="989"/>
    <w:uiPriority w:val="0"/>
    <w:qFormat/>
    <w:pPr>
      <w:keepLines/>
      <w:keepNext/>
      <w:spacing w:before="340" w:after="330" w:line="576" w:lineRule="auto"/>
      <w:outlineLvl w:val="0"/>
    </w:pPr>
    <w:rPr>
      <w:b/>
      <w:sz w:val="44"/>
      <w:szCs w:val="20"/>
    </w:rPr>
  </w:style>
  <w:style w:type="paragraph" w:styleId="978" w:customStyle="1">
    <w:name w:val="标题 21"/>
    <w:basedOn w:val="735"/>
    <w:next w:val="735"/>
    <w:link w:val="990"/>
    <w:uiPriority w:val="0"/>
    <w:qFormat/>
    <w:pPr>
      <w:keepLines/>
      <w:keepNext/>
      <w:spacing w:before="260" w:after="260" w:line="413" w:lineRule="auto"/>
      <w:outlineLvl w:val="1"/>
    </w:pPr>
    <w:rPr>
      <w:rFonts w:ascii="Arial" w:hAnsi="Arial" w:eastAsia="黑体"/>
      <w:b/>
      <w:sz w:val="32"/>
      <w:szCs w:val="20"/>
    </w:rPr>
  </w:style>
  <w:style w:type="paragraph" w:styleId="979" w:customStyle="1">
    <w:name w:val="标题 31"/>
    <w:basedOn w:val="735"/>
    <w:next w:val="735"/>
    <w:link w:val="991"/>
    <w:uiPriority w:val="0"/>
    <w:qFormat/>
    <w:pPr>
      <w:keepLines/>
      <w:keepNext/>
      <w:spacing w:before="260" w:after="260" w:line="413" w:lineRule="auto"/>
      <w:outlineLvl w:val="2"/>
    </w:pPr>
    <w:rPr>
      <w:b/>
      <w:sz w:val="32"/>
      <w:szCs w:val="20"/>
    </w:rPr>
  </w:style>
  <w:style w:type="paragraph" w:styleId="980" w:customStyle="1">
    <w:name w:val="标题 41"/>
    <w:basedOn w:val="735"/>
    <w:next w:val="735"/>
    <w:link w:val="99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1" w:customStyle="1">
    <w:name w:val="标题 51"/>
    <w:basedOn w:val="735"/>
    <w:next w:val="73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2" w:customStyle="1">
    <w:name w:val="标题 61"/>
    <w:basedOn w:val="735"/>
    <w:next w:val="73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3" w:customStyle="1">
    <w:name w:val="标题 71"/>
    <w:basedOn w:val="735"/>
    <w:next w:val="73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4" w:customStyle="1">
    <w:name w:val="标题 81"/>
    <w:basedOn w:val="735"/>
    <w:next w:val="73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5" w:customStyle="1">
    <w:name w:val="标题 91"/>
    <w:basedOn w:val="735"/>
    <w:next w:val="735"/>
    <w:uiPriority w:val="0"/>
    <w:qFormat/>
    <w:pPr>
      <w:jc w:val="center"/>
      <w:keepNext/>
      <w:spacing w:line="600" w:lineRule="exact"/>
      <w:outlineLvl w:val="8"/>
    </w:pPr>
    <w:rPr>
      <w:rFonts w:ascii="仿宋_GB2312" w:eastAsia="仿宋_GB2312"/>
      <w:sz w:val="32"/>
    </w:rPr>
  </w:style>
  <w:style w:type="character" w:styleId="986" w:customStyle="1">
    <w:name w:val="默认段落字体1"/>
    <w:uiPriority w:val="1"/>
    <w:qFormat/>
  </w:style>
  <w:style w:type="table" w:styleId="987" w:customStyle="1">
    <w:name w:val="普通表格1"/>
    <w:uiPriority w:val="0"/>
    <w:qFormat/>
    <w:tblPr>
      <w:tblCellMar>
        <w:left w:w="0" w:type="dxa"/>
        <w:top w:w="0" w:type="dxa"/>
        <w:right w:w="0" w:type="dxa"/>
        <w:bottom w:w="0" w:type="dxa"/>
      </w:tblCellMar>
    </w:tblPr>
  </w:style>
  <w:style w:type="character" w:styleId="988" w:customStyle="1">
    <w:name w:val="正文文本 字符"/>
    <w:link w:val="853"/>
    <w:uiPriority w:val="0"/>
    <w:qFormat/>
    <w:rPr>
      <w:rFonts w:ascii="仿宋_GB2312" w:eastAsia="仿宋_GB2312"/>
      <w:sz w:val="32"/>
      <w:szCs w:val="22"/>
    </w:rPr>
  </w:style>
  <w:style w:type="character" w:styleId="989" w:customStyle="1">
    <w:name w:val="标题 1 字符"/>
    <w:link w:val="977"/>
    <w:uiPriority w:val="0"/>
    <w:qFormat/>
    <w:rPr>
      <w:b/>
      <w:sz w:val="44"/>
    </w:rPr>
  </w:style>
  <w:style w:type="character" w:styleId="990" w:customStyle="1">
    <w:name w:val="标题 2 字符"/>
    <w:link w:val="978"/>
    <w:uiPriority w:val="0"/>
    <w:qFormat/>
    <w:rPr>
      <w:rFonts w:ascii="Arial" w:hAnsi="Arial" w:eastAsia="黑体"/>
      <w:b/>
      <w:sz w:val="32"/>
    </w:rPr>
  </w:style>
  <w:style w:type="character" w:styleId="991" w:customStyle="1">
    <w:name w:val="标题 3 字符"/>
    <w:link w:val="979"/>
    <w:uiPriority w:val="0"/>
    <w:qFormat/>
    <w:rPr>
      <w:b/>
      <w:sz w:val="32"/>
    </w:rPr>
  </w:style>
  <w:style w:type="character" w:styleId="992" w:customStyle="1">
    <w:name w:val="标题 4 字符"/>
    <w:link w:val="980"/>
    <w:uiPriority w:val="0"/>
    <w:qFormat/>
    <w:rPr>
      <w:rFonts w:ascii="宋体" w:eastAsia="宋体"/>
      <w:color w:val="800000"/>
      <w:sz w:val="28"/>
      <w:lang w:val="en-US" w:eastAsia="zh-CN" w:bidi="ar-SA"/>
    </w:rPr>
  </w:style>
  <w:style w:type="paragraph" w:styleId="993" w:customStyle="1">
    <w:name w:val="目录 71"/>
    <w:basedOn w:val="735"/>
    <w:next w:val="735"/>
    <w:uiPriority w:val="0"/>
    <w:qFormat/>
    <w:pPr>
      <w:ind w:left="1260"/>
      <w:jc w:val="left"/>
    </w:pPr>
    <w:rPr>
      <w:rFonts w:ascii="Calibri" w:hAnsi="Calibri" w:cs="Calibri"/>
      <w:sz w:val="18"/>
      <w:szCs w:val="18"/>
    </w:rPr>
  </w:style>
  <w:style w:type="paragraph" w:styleId="994" w:customStyle="1">
    <w:name w:val="列表项目符号 41"/>
    <w:basedOn w:val="735"/>
    <w:uiPriority w:val="0"/>
    <w:qFormat/>
    <w:pPr>
      <w:ind w:left="360" w:hanging="360"/>
      <w:spacing w:line="380" w:lineRule="exact"/>
      <w:tabs>
        <w:tab w:val="left" w:pos="360" w:leader="none"/>
      </w:tabs>
    </w:pPr>
    <w:rPr>
      <w:rFonts w:ascii="Calibri" w:hAnsi="Calibri"/>
      <w:sz w:val="28"/>
    </w:rPr>
  </w:style>
  <w:style w:type="paragraph" w:styleId="995" w:customStyle="1">
    <w:name w:val="索引 81"/>
    <w:basedOn w:val="735"/>
    <w:next w:val="735"/>
    <w:uiPriority w:val="0"/>
    <w:qFormat/>
    <w:pPr>
      <w:ind w:left="1400"/>
    </w:pPr>
    <w:rPr>
      <w:rFonts w:ascii="Calibri" w:hAnsi="Calibri"/>
    </w:rPr>
  </w:style>
  <w:style w:type="paragraph" w:styleId="996" w:customStyle="1">
    <w:name w:val="正文缩进11"/>
    <w:basedOn w:val="735"/>
    <w:uiPriority w:val="0"/>
    <w:qFormat/>
    <w:pPr>
      <w:ind w:firstLine="420"/>
    </w:pPr>
    <w:rPr>
      <w:rFonts w:ascii="宋体"/>
      <w:color w:val="000000"/>
      <w:sz w:val="24"/>
      <w:szCs w:val="20"/>
    </w:rPr>
  </w:style>
  <w:style w:type="paragraph" w:styleId="997" w:customStyle="1">
    <w:name w:val="题注1"/>
    <w:basedOn w:val="735"/>
    <w:next w:val="735"/>
    <w:link w:val="998"/>
    <w:uiPriority w:val="0"/>
    <w:qFormat/>
    <w:pPr>
      <w:spacing w:line="360" w:lineRule="auto"/>
      <w:tabs>
        <w:tab w:val="left" w:pos="0" w:leader="none"/>
      </w:tabs>
    </w:pPr>
    <w:rPr>
      <w:rFonts w:ascii="Arial" w:hAnsi="Arial" w:eastAsia="黑体"/>
      <w:sz w:val="20"/>
      <w:szCs w:val="20"/>
    </w:rPr>
  </w:style>
  <w:style w:type="character" w:styleId="998" w:customStyle="1">
    <w:name w:val="题注 字符"/>
    <w:link w:val="997"/>
    <w:uiPriority w:val="0"/>
    <w:qFormat/>
    <w:rPr>
      <w:rFonts w:ascii="Arial" w:hAnsi="Arial" w:eastAsia="黑体" w:cs="Arial"/>
    </w:rPr>
  </w:style>
  <w:style w:type="paragraph" w:styleId="999" w:customStyle="1">
    <w:name w:val="索引 51"/>
    <w:basedOn w:val="735"/>
    <w:next w:val="735"/>
    <w:uiPriority w:val="0"/>
    <w:qFormat/>
    <w:pPr>
      <w:ind w:left="800"/>
    </w:pPr>
    <w:rPr>
      <w:rFonts w:ascii="Calibri" w:hAnsi="Calibri"/>
    </w:rPr>
  </w:style>
  <w:style w:type="paragraph" w:styleId="1000" w:customStyle="1">
    <w:name w:val="列表项目符号1"/>
    <w:basedOn w:val="735"/>
    <w:uiPriority w:val="0"/>
    <w:qFormat/>
    <w:pPr>
      <w:ind w:left="962" w:hanging="480"/>
      <w:spacing w:line="360" w:lineRule="auto"/>
      <w:tabs>
        <w:tab w:val="left" w:pos="840" w:leader="none"/>
      </w:tabs>
    </w:pPr>
    <w:rPr>
      <w:sz w:val="24"/>
    </w:rPr>
  </w:style>
  <w:style w:type="paragraph" w:styleId="1001" w:customStyle="1">
    <w:name w:val="文档结构图1"/>
    <w:basedOn w:val="735"/>
    <w:uiPriority w:val="0"/>
    <w:qFormat/>
    <w:pPr>
      <w:shd w:val="clear" w:color="auto" w:fill="000080"/>
    </w:pPr>
  </w:style>
  <w:style w:type="paragraph" w:styleId="1002" w:customStyle="1">
    <w:name w:val="批注文字1"/>
    <w:basedOn w:val="735"/>
    <w:link w:val="1003"/>
    <w:uiPriority w:val="99"/>
    <w:qFormat/>
    <w:pPr>
      <w:jc w:val="left"/>
    </w:pPr>
    <w:rPr>
      <w:rFonts w:ascii="Calibri" w:hAnsi="Calibri"/>
      <w:szCs w:val="20"/>
    </w:rPr>
  </w:style>
  <w:style w:type="character" w:styleId="1003" w:customStyle="1">
    <w:name w:val="批注文字 字符"/>
    <w:link w:val="1002"/>
    <w:uiPriority w:val="99"/>
    <w:qFormat/>
    <w:rPr>
      <w:rFonts w:ascii="Calibri" w:hAnsi="Calibri" w:eastAsia="宋体" w:cs="Times New Roman"/>
      <w:sz w:val="21"/>
    </w:rPr>
  </w:style>
  <w:style w:type="paragraph" w:styleId="1004" w:customStyle="1">
    <w:name w:val="索引 61"/>
    <w:basedOn w:val="735"/>
    <w:next w:val="735"/>
    <w:uiPriority w:val="0"/>
    <w:qFormat/>
    <w:pPr>
      <w:ind w:left="1000"/>
    </w:pPr>
    <w:rPr>
      <w:rFonts w:ascii="Calibri" w:hAnsi="Calibri"/>
    </w:rPr>
  </w:style>
  <w:style w:type="paragraph" w:styleId="1005" w:customStyle="1">
    <w:name w:val="正文文本 31"/>
    <w:basedOn w:val="735"/>
    <w:uiPriority w:val="0"/>
    <w:qFormat/>
    <w:rPr>
      <w:color w:val="000000"/>
    </w:rPr>
  </w:style>
  <w:style w:type="paragraph" w:styleId="1006" w:customStyle="1">
    <w:name w:val="列表项目符号 31"/>
    <w:basedOn w:val="735"/>
    <w:uiPriority w:val="0"/>
    <w:qFormat/>
    <w:pPr>
      <w:ind w:left="1200" w:hanging="360"/>
      <w:spacing w:line="380" w:lineRule="exact"/>
      <w:tabs>
        <w:tab w:val="left" w:pos="1200" w:leader="none"/>
      </w:tabs>
    </w:pPr>
    <w:rPr>
      <w:rFonts w:ascii="Calibri" w:hAnsi="Calibri"/>
      <w:sz w:val="28"/>
    </w:rPr>
  </w:style>
  <w:style w:type="paragraph" w:styleId="1007" w:customStyle="1">
    <w:name w:val="正文文本缩进11"/>
    <w:basedOn w:val="735"/>
    <w:uiPriority w:val="0"/>
    <w:qFormat/>
    <w:pPr>
      <w:ind w:firstLine="225"/>
    </w:pPr>
    <w:rPr>
      <w:rFonts w:ascii="仿宋_GB2312" w:eastAsia="仿宋_GB2312"/>
      <w:sz w:val="32"/>
    </w:rPr>
  </w:style>
  <w:style w:type="paragraph" w:styleId="1008" w:customStyle="1">
    <w:name w:val="文本块1"/>
    <w:basedOn w:val="735"/>
    <w:uiPriority w:val="0"/>
    <w:qFormat/>
    <w:pPr>
      <w:ind w:left="1548" w:right="12" w:hanging="2405"/>
      <w:spacing w:line="360" w:lineRule="exact"/>
    </w:pPr>
    <w:rPr>
      <w:rFonts w:ascii="宋体"/>
      <w:bCs/>
      <w:sz w:val="28"/>
    </w:rPr>
  </w:style>
  <w:style w:type="paragraph" w:styleId="1009" w:customStyle="1">
    <w:name w:val="列表项目符号 21"/>
    <w:basedOn w:val="735"/>
    <w:uiPriority w:val="0"/>
    <w:qFormat/>
    <w:pPr>
      <w:ind w:left="720" w:hanging="360"/>
      <w:spacing w:line="360" w:lineRule="auto"/>
      <w:tabs>
        <w:tab w:val="left" w:pos="720" w:leader="none"/>
      </w:tabs>
    </w:pPr>
    <w:rPr>
      <w:sz w:val="24"/>
    </w:rPr>
  </w:style>
  <w:style w:type="paragraph" w:styleId="1010" w:customStyle="1">
    <w:name w:val="HTML 地址1"/>
    <w:basedOn w:val="735"/>
    <w:uiPriority w:val="0"/>
    <w:qFormat/>
    <w:rPr>
      <w:i/>
      <w:iCs/>
    </w:rPr>
  </w:style>
  <w:style w:type="paragraph" w:styleId="1011" w:customStyle="1">
    <w:name w:val="索引 41"/>
    <w:basedOn w:val="735"/>
    <w:next w:val="735"/>
    <w:uiPriority w:val="0"/>
    <w:qFormat/>
    <w:pPr>
      <w:ind w:left="600"/>
    </w:pPr>
    <w:rPr>
      <w:rFonts w:ascii="Calibri" w:hAnsi="Calibri"/>
    </w:rPr>
  </w:style>
  <w:style w:type="paragraph" w:styleId="1012" w:customStyle="1">
    <w:name w:val="目录 51"/>
    <w:basedOn w:val="735"/>
    <w:next w:val="735"/>
    <w:uiPriority w:val="0"/>
    <w:qFormat/>
    <w:pPr>
      <w:ind w:left="840"/>
      <w:jc w:val="left"/>
    </w:pPr>
    <w:rPr>
      <w:rFonts w:ascii="Calibri" w:hAnsi="Calibri" w:cs="Calibri"/>
      <w:sz w:val="18"/>
      <w:szCs w:val="18"/>
    </w:rPr>
  </w:style>
  <w:style w:type="paragraph" w:styleId="1013" w:customStyle="1">
    <w:name w:val="目录 31"/>
    <w:basedOn w:val="735"/>
    <w:next w:val="735"/>
    <w:uiPriority w:val="39"/>
    <w:qFormat/>
    <w:pPr>
      <w:ind w:left="420"/>
      <w:jc w:val="left"/>
    </w:pPr>
    <w:rPr>
      <w:rFonts w:ascii="Calibri" w:hAnsi="Calibri" w:cs="Calibri"/>
      <w:i/>
      <w:iCs/>
      <w:sz w:val="20"/>
      <w:szCs w:val="20"/>
    </w:rPr>
  </w:style>
  <w:style w:type="paragraph" w:styleId="1014" w:customStyle="1">
    <w:name w:val="纯文本11"/>
    <w:basedOn w:val="735"/>
    <w:uiPriority w:val="0"/>
    <w:qFormat/>
    <w:rPr>
      <w:rFonts w:ascii="宋体"/>
      <w:szCs w:val="21"/>
    </w:rPr>
  </w:style>
  <w:style w:type="paragraph" w:styleId="1015" w:customStyle="1">
    <w:name w:val="列表项目符号 51"/>
    <w:basedOn w:val="735"/>
    <w:uiPriority w:val="0"/>
    <w:qFormat/>
    <w:pPr>
      <w:ind w:left="720" w:hanging="360"/>
      <w:spacing w:line="380" w:lineRule="exact"/>
      <w:tabs>
        <w:tab w:val="left" w:pos="720" w:leader="none"/>
      </w:tabs>
    </w:pPr>
    <w:rPr>
      <w:rFonts w:ascii="Calibri" w:hAnsi="Calibri"/>
      <w:sz w:val="28"/>
    </w:rPr>
  </w:style>
  <w:style w:type="paragraph" w:styleId="1016" w:customStyle="1">
    <w:name w:val="目录 81"/>
    <w:basedOn w:val="735"/>
    <w:next w:val="735"/>
    <w:uiPriority w:val="0"/>
    <w:qFormat/>
    <w:pPr>
      <w:ind w:left="1470"/>
      <w:jc w:val="left"/>
    </w:pPr>
    <w:rPr>
      <w:rFonts w:ascii="Calibri" w:hAnsi="Calibri" w:cs="Calibri"/>
      <w:sz w:val="18"/>
      <w:szCs w:val="18"/>
    </w:rPr>
  </w:style>
  <w:style w:type="paragraph" w:styleId="1017" w:customStyle="1">
    <w:name w:val="索引 31"/>
    <w:basedOn w:val="735"/>
    <w:next w:val="735"/>
    <w:uiPriority w:val="0"/>
    <w:qFormat/>
    <w:pPr>
      <w:ind w:left="400"/>
    </w:pPr>
    <w:rPr>
      <w:rFonts w:ascii="Calibri" w:hAnsi="Calibri"/>
    </w:rPr>
  </w:style>
  <w:style w:type="paragraph" w:styleId="1018" w:customStyle="1">
    <w:name w:val="日期1"/>
    <w:basedOn w:val="735"/>
    <w:next w:val="735"/>
    <w:uiPriority w:val="0"/>
    <w:qFormat/>
    <w:pPr>
      <w:ind w:left="2500"/>
    </w:pPr>
  </w:style>
  <w:style w:type="paragraph" w:styleId="1019" w:customStyle="1">
    <w:name w:val="正文文本缩进 21"/>
    <w:basedOn w:val="735"/>
    <w:uiPriority w:val="0"/>
    <w:qFormat/>
    <w:pPr>
      <w:ind w:firstLine="225"/>
      <w:jc w:val="left"/>
      <w:spacing w:line="540" w:lineRule="exact"/>
    </w:pPr>
    <w:rPr>
      <w:rFonts w:ascii="仿宋_GB2312" w:eastAsia="仿宋_GB2312"/>
      <w:sz w:val="32"/>
    </w:rPr>
  </w:style>
  <w:style w:type="paragraph" w:styleId="1020" w:customStyle="1">
    <w:name w:val="尾注文本1"/>
    <w:basedOn w:val="735"/>
    <w:uiPriority w:val="0"/>
    <w:qFormat/>
    <w:pPr>
      <w:jc w:val="left"/>
      <w:widowControl/>
    </w:pPr>
    <w:rPr>
      <w:rFonts w:ascii="宋体"/>
      <w:bCs/>
      <w:szCs w:val="21"/>
    </w:rPr>
  </w:style>
  <w:style w:type="paragraph" w:styleId="1021" w:customStyle="1">
    <w:name w:val="批注框文本1"/>
    <w:basedOn w:val="735"/>
    <w:uiPriority w:val="0"/>
    <w:qFormat/>
    <w:rPr>
      <w:sz w:val="18"/>
      <w:szCs w:val="20"/>
    </w:rPr>
  </w:style>
  <w:style w:type="paragraph" w:styleId="1022" w:customStyle="1">
    <w:name w:val="页脚1"/>
    <w:basedOn w:val="735"/>
    <w:link w:val="1023"/>
    <w:uiPriority w:val="99"/>
    <w:qFormat/>
    <w:pPr>
      <w:jc w:val="left"/>
      <w:tabs>
        <w:tab w:val="center" w:pos="4153" w:leader="none"/>
        <w:tab w:val="right" w:pos="8306" w:leader="none"/>
      </w:tabs>
    </w:pPr>
    <w:rPr>
      <w:rFonts w:ascii="Calibri" w:hAnsi="Calibri"/>
      <w:sz w:val="18"/>
      <w:szCs w:val="18"/>
    </w:rPr>
  </w:style>
  <w:style w:type="character" w:styleId="1023" w:customStyle="1">
    <w:name w:val="页脚 字符"/>
    <w:link w:val="1022"/>
    <w:uiPriority w:val="99"/>
    <w:qFormat/>
    <w:rPr>
      <w:rFonts w:ascii="Calibri" w:hAnsi="Calibri" w:eastAsia="宋体" w:cs="Times New Roman"/>
      <w:sz w:val="18"/>
      <w:szCs w:val="18"/>
    </w:rPr>
  </w:style>
  <w:style w:type="paragraph" w:styleId="1024" w:customStyle="1">
    <w:name w:val="寄信人地址11"/>
    <w:basedOn w:val="735"/>
    <w:uiPriority w:val="0"/>
    <w:qFormat/>
    <w:rPr>
      <w:rFonts w:ascii="Arial" w:hAnsi="Arial"/>
    </w:rPr>
  </w:style>
  <w:style w:type="paragraph" w:styleId="1025" w:customStyle="1">
    <w:name w:val="页眉1"/>
    <w:basedOn w:val="735"/>
    <w:link w:val="1026"/>
    <w:uiPriority w:val="99"/>
    <w:qFormat/>
    <w:pPr>
      <w:jc w:val="center"/>
      <w:tabs>
        <w:tab w:val="center" w:pos="4153" w:leader="none"/>
        <w:tab w:val="right" w:pos="8306" w:leader="none"/>
      </w:tabs>
      <w:pBdr>
        <w:bottom w:val="single" w:color="000000" w:sz="6" w:space="1"/>
      </w:pBdr>
    </w:pPr>
    <w:rPr>
      <w:sz w:val="18"/>
      <w:szCs w:val="18"/>
    </w:rPr>
  </w:style>
  <w:style w:type="character" w:styleId="1026" w:customStyle="1">
    <w:name w:val="页眉 字符"/>
    <w:link w:val="1025"/>
    <w:uiPriority w:val="99"/>
    <w:qFormat/>
    <w:rPr>
      <w:sz w:val="18"/>
      <w:szCs w:val="18"/>
    </w:rPr>
  </w:style>
  <w:style w:type="paragraph" w:styleId="1027" w:customStyle="1">
    <w:name w:val="目录 11"/>
    <w:basedOn w:val="735"/>
    <w:next w:val="735"/>
    <w:uiPriority w:val="39"/>
    <w:qFormat/>
    <w:pPr>
      <w:jc w:val="left"/>
      <w:spacing w:before="120" w:after="120"/>
    </w:pPr>
    <w:rPr>
      <w:rFonts w:ascii="Calibri" w:hAnsi="Calibri" w:cs="Calibri"/>
      <w:b/>
      <w:bCs/>
      <w:caps/>
      <w:sz w:val="20"/>
      <w:szCs w:val="20"/>
    </w:rPr>
  </w:style>
  <w:style w:type="paragraph" w:styleId="1028" w:customStyle="1">
    <w:name w:val="目录 41"/>
    <w:basedOn w:val="735"/>
    <w:next w:val="735"/>
    <w:uiPriority w:val="0"/>
    <w:qFormat/>
    <w:pPr>
      <w:ind w:left="630"/>
      <w:jc w:val="left"/>
    </w:pPr>
    <w:rPr>
      <w:rFonts w:ascii="Calibri" w:hAnsi="Calibri" w:cs="Calibri"/>
      <w:sz w:val="18"/>
      <w:szCs w:val="18"/>
    </w:rPr>
  </w:style>
  <w:style w:type="paragraph" w:styleId="1029" w:customStyle="1">
    <w:name w:val="索引标题1"/>
    <w:basedOn w:val="735"/>
    <w:next w:val="1030"/>
    <w:uiPriority w:val="0"/>
    <w:qFormat/>
    <w:rPr>
      <w:rFonts w:ascii="Calibri" w:hAnsi="Calibri"/>
    </w:rPr>
  </w:style>
  <w:style w:type="paragraph" w:styleId="1030" w:customStyle="1">
    <w:name w:val="索引 11"/>
    <w:basedOn w:val="735"/>
    <w:next w:val="735"/>
    <w:uiPriority w:val="0"/>
    <w:qFormat/>
    <w:rPr>
      <w:rFonts w:ascii="Calibri" w:hAnsi="Calibri"/>
    </w:rPr>
  </w:style>
  <w:style w:type="paragraph" w:styleId="1031" w:customStyle="1">
    <w:name w:val="脚注文本1"/>
    <w:basedOn w:val="735"/>
    <w:uiPriority w:val="0"/>
    <w:qFormat/>
    <w:pPr>
      <w:jc w:val="left"/>
    </w:pPr>
    <w:rPr>
      <w:rFonts w:ascii="宋体"/>
      <w:bCs/>
      <w:sz w:val="18"/>
      <w:szCs w:val="18"/>
    </w:rPr>
  </w:style>
  <w:style w:type="paragraph" w:styleId="1032" w:customStyle="1">
    <w:name w:val="目录 61"/>
    <w:basedOn w:val="735"/>
    <w:next w:val="735"/>
    <w:uiPriority w:val="0"/>
    <w:qFormat/>
    <w:pPr>
      <w:ind w:left="1050"/>
      <w:jc w:val="left"/>
    </w:pPr>
    <w:rPr>
      <w:rFonts w:ascii="Calibri" w:hAnsi="Calibri" w:cs="Calibri"/>
      <w:sz w:val="18"/>
      <w:szCs w:val="18"/>
    </w:rPr>
  </w:style>
  <w:style w:type="paragraph" w:styleId="1033" w:customStyle="1">
    <w:name w:val="正文文本缩进 31"/>
    <w:basedOn w:val="735"/>
    <w:uiPriority w:val="0"/>
    <w:qFormat/>
    <w:pPr>
      <w:ind w:firstLine="213"/>
    </w:pPr>
    <w:rPr>
      <w:rFonts w:ascii="仿宋_GB2312" w:eastAsia="仿宋_GB2312"/>
      <w:sz w:val="30"/>
    </w:rPr>
  </w:style>
  <w:style w:type="paragraph" w:styleId="1034" w:customStyle="1">
    <w:name w:val="索引 71"/>
    <w:basedOn w:val="735"/>
    <w:next w:val="735"/>
    <w:uiPriority w:val="0"/>
    <w:qFormat/>
    <w:pPr>
      <w:ind w:left="1200"/>
    </w:pPr>
    <w:rPr>
      <w:rFonts w:ascii="Calibri" w:hAnsi="Calibri"/>
    </w:rPr>
  </w:style>
  <w:style w:type="paragraph" w:styleId="1035" w:customStyle="1">
    <w:name w:val="索引 91"/>
    <w:basedOn w:val="735"/>
    <w:next w:val="735"/>
    <w:uiPriority w:val="0"/>
    <w:qFormat/>
    <w:pPr>
      <w:ind w:left="1600"/>
    </w:pPr>
    <w:rPr>
      <w:rFonts w:ascii="Calibri" w:hAnsi="Calibri"/>
    </w:rPr>
  </w:style>
  <w:style w:type="paragraph" w:styleId="1036" w:customStyle="1">
    <w:name w:val="图表目录11"/>
    <w:basedOn w:val="735"/>
    <w:next w:val="735"/>
    <w:uiPriority w:val="0"/>
    <w:qFormat/>
    <w:pPr>
      <w:ind w:left="400" w:hanging="200"/>
      <w:jc w:val="left"/>
      <w:widowControl/>
    </w:pPr>
    <w:rPr>
      <w:rFonts w:ascii="宋体"/>
      <w:bCs/>
      <w:szCs w:val="21"/>
    </w:rPr>
  </w:style>
  <w:style w:type="paragraph" w:styleId="1037" w:customStyle="1">
    <w:name w:val="目录 21"/>
    <w:basedOn w:val="735"/>
    <w:next w:val="735"/>
    <w:uiPriority w:val="39"/>
    <w:qFormat/>
    <w:pPr>
      <w:ind w:left="210"/>
      <w:jc w:val="left"/>
    </w:pPr>
    <w:rPr>
      <w:rFonts w:ascii="Calibri" w:hAnsi="Calibri" w:cs="Calibri"/>
      <w:smallCaps/>
      <w:sz w:val="20"/>
      <w:szCs w:val="20"/>
    </w:rPr>
  </w:style>
  <w:style w:type="paragraph" w:styleId="1038" w:customStyle="1">
    <w:name w:val="目录 91"/>
    <w:basedOn w:val="735"/>
    <w:next w:val="735"/>
    <w:uiPriority w:val="0"/>
    <w:qFormat/>
    <w:pPr>
      <w:ind w:left="1680"/>
      <w:jc w:val="left"/>
    </w:pPr>
    <w:rPr>
      <w:rFonts w:ascii="Calibri" w:hAnsi="Calibri" w:cs="Calibri"/>
      <w:sz w:val="18"/>
      <w:szCs w:val="18"/>
    </w:rPr>
  </w:style>
  <w:style w:type="paragraph" w:styleId="1039" w:customStyle="1">
    <w:name w:val="正文文本 21"/>
    <w:basedOn w:val="735"/>
    <w:uiPriority w:val="0"/>
    <w:qFormat/>
    <w:pPr>
      <w:spacing w:line="560" w:lineRule="exact"/>
    </w:pPr>
    <w:rPr>
      <w:rFonts w:ascii="仿宋_GB2312" w:eastAsia="仿宋_GB2312"/>
      <w:sz w:val="28"/>
      <w:szCs w:val="30"/>
    </w:rPr>
  </w:style>
  <w:style w:type="paragraph" w:styleId="1040" w:customStyle="1">
    <w:name w:val="列表接续 21"/>
    <w:basedOn w:val="735"/>
    <w:uiPriority w:val="0"/>
    <w:qFormat/>
    <w:pPr>
      <w:ind w:left="840"/>
      <w:spacing w:after="120"/>
    </w:pPr>
  </w:style>
  <w:style w:type="paragraph" w:styleId="1041" w:customStyle="1">
    <w:name w:val="HTML 预设格式1"/>
    <w:basedOn w:val="7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35"/>
    <w:uiPriority w:val="0"/>
    <w:qFormat/>
    <w:pPr>
      <w:jc w:val="left"/>
      <w:spacing w:before="100" w:beforeAutospacing="1" w:after="100" w:afterAutospacing="1"/>
      <w:widowControl/>
    </w:pPr>
    <w:rPr>
      <w:rFonts w:ascii="宋体"/>
      <w:sz w:val="24"/>
      <w:szCs w:val="20"/>
    </w:rPr>
  </w:style>
  <w:style w:type="paragraph" w:styleId="1043" w:customStyle="1">
    <w:name w:val="索引 21"/>
    <w:basedOn w:val="735"/>
    <w:next w:val="735"/>
    <w:uiPriority w:val="0"/>
    <w:qFormat/>
    <w:pPr>
      <w:ind w:left="200"/>
    </w:pPr>
    <w:rPr>
      <w:rFonts w:ascii="Calibri" w:hAnsi="Calibri"/>
    </w:rPr>
  </w:style>
  <w:style w:type="paragraph" w:styleId="1044" w:customStyle="1">
    <w:name w:val="标题1"/>
    <w:basedOn w:val="735"/>
    <w:uiPriority w:val="0"/>
    <w:qFormat/>
    <w:pPr>
      <w:jc w:val="center"/>
      <w:spacing w:before="240" w:after="60"/>
      <w:outlineLvl w:val="0"/>
    </w:pPr>
    <w:rPr>
      <w:rFonts w:ascii="Cambria" w:hAnsi="Cambria"/>
      <w:b/>
      <w:bCs/>
      <w:sz w:val="32"/>
      <w:szCs w:val="32"/>
    </w:rPr>
  </w:style>
  <w:style w:type="paragraph" w:styleId="1045" w:customStyle="1">
    <w:name w:val="批注主题1"/>
    <w:basedOn w:val="1002"/>
    <w:next w:val="1002"/>
    <w:uiPriority w:val="0"/>
    <w:qFormat/>
    <w:rPr>
      <w:b/>
    </w:rPr>
  </w:style>
  <w:style w:type="paragraph" w:styleId="1046" w:customStyle="1">
    <w:name w:val="正文首行缩进1"/>
    <w:basedOn w:val="735"/>
    <w:next w:val="735"/>
    <w:uiPriority w:val="0"/>
    <w:qFormat/>
    <w:pPr>
      <w:ind w:firstLine="100"/>
      <w:spacing w:after="120"/>
    </w:pPr>
  </w:style>
  <w:style w:type="paragraph" w:styleId="1047" w:customStyle="1">
    <w:name w:val="正文首行缩进 21"/>
    <w:basedOn w:val="1007"/>
    <w:link w:val="1048"/>
    <w:uiPriority w:val="0"/>
    <w:qFormat/>
    <w:pPr>
      <w:ind w:left="200" w:firstLine="200"/>
      <w:spacing w:after="120"/>
    </w:pPr>
    <w:rPr>
      <w:rFonts w:ascii="Times New Roman"/>
      <w:sz w:val="24"/>
      <w:szCs w:val="24"/>
    </w:rPr>
  </w:style>
  <w:style w:type="character" w:styleId="1048" w:customStyle="1">
    <w:name w:val="正文文本首行缩进 2 字符"/>
    <w:link w:val="1047"/>
    <w:uiPriority w:val="0"/>
    <w:qFormat/>
    <w:rPr>
      <w:rFonts w:eastAsia="仿宋_GB2312"/>
      <w:sz w:val="24"/>
      <w:szCs w:val="24"/>
      <w:lang w:bidi="ar-SA"/>
    </w:rPr>
  </w:style>
  <w:style w:type="table" w:styleId="1049" w:customStyle="1">
    <w:name w:val="网格型1"/>
    <w:basedOn w:val="987"/>
    <w:uiPriority w:val="0"/>
    <w:qFormat/>
    <w:tblPr/>
  </w:style>
  <w:style w:type="character" w:styleId="1050" w:customStyle="1">
    <w:name w:val="要点1"/>
    <w:uiPriority w:val="0"/>
    <w:qFormat/>
    <w:rPr>
      <w:b/>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已访问的超链接1"/>
    <w:uiPriority w:val="0"/>
    <w:qFormat/>
    <w:rPr>
      <w:color w:val="800080"/>
      <w:u w:val="single"/>
    </w:rPr>
  </w:style>
  <w:style w:type="character" w:styleId="1054" w:customStyle="1">
    <w:name w:val="强调1"/>
    <w:uiPriority w:val="0"/>
    <w:qFormat/>
    <w:rPr>
      <w:color w:val="cc0033"/>
    </w:rPr>
  </w:style>
  <w:style w:type="character" w:styleId="1055" w:customStyle="1">
    <w:name w:val="HTML 打字机1"/>
    <w:uiPriority w:val="0"/>
    <w:qFormat/>
    <w:rPr>
      <w:rFonts w:ascii="宋体" w:eastAsia="宋体" w:cs="宋体"/>
      <w:sz w:val="24"/>
      <w:szCs w:val="24"/>
      <w:lang w:bidi="ar-SA"/>
    </w:rPr>
  </w:style>
  <w:style w:type="character" w:styleId="1056" w:customStyle="1">
    <w:name w:val="超链接1"/>
    <w:uiPriority w:val="99"/>
    <w:qFormat/>
    <w:rPr>
      <w:color w:val="0000ff"/>
      <w:u w:val="single"/>
    </w:rPr>
  </w:style>
  <w:style w:type="character" w:styleId="1057" w:customStyle="1">
    <w:name w:val="批注引用1"/>
    <w:uiPriority w:val="0"/>
    <w:qFormat/>
    <w:rPr>
      <w:sz w:val="21"/>
    </w:rPr>
  </w:style>
  <w:style w:type="character" w:styleId="1058" w:customStyle="1">
    <w:name w:val="脚注引用1"/>
    <w:uiPriority w:val="0"/>
    <w:qFormat/>
    <w:rPr>
      <w:vertAlign w:val="superscript"/>
    </w:rPr>
  </w:style>
  <w:style w:type="paragraph" w:styleId="1059" w:customStyle="1">
    <w:name w:val="样式 正文首行缩进 2 + Arial"/>
    <w:basedOn w:val="735"/>
    <w:next w:val="735"/>
    <w:uiPriority w:val="0"/>
    <w:qFormat/>
    <w:pPr>
      <w:ind w:firstLine="200"/>
      <w:spacing w:after="120" w:line="320" w:lineRule="atLeast"/>
    </w:pPr>
    <w:rPr>
      <w:rFonts w:ascii="Arial" w:hAnsi="Arial"/>
    </w:rPr>
  </w:style>
  <w:style w:type="character" w:styleId="1060" w:customStyle="1">
    <w:name w:val="Comment Text Char"/>
    <w:uiPriority w:val="0"/>
    <w:qFormat/>
    <w:rPr>
      <w:rFonts w:cs="Times New Roman"/>
      <w:sz w:val="21"/>
      <w:szCs w:val="21"/>
      <w:lang w:bidi="ar-SA"/>
    </w:rPr>
  </w:style>
  <w:style w:type="character" w:styleId="1061" w:customStyle="1">
    <w:name w:val="纯文本 Char_0"/>
    <w:link w:val="1062"/>
    <w:uiPriority w:val="0"/>
    <w:qFormat/>
    <w:rPr>
      <w:rFonts w:ascii="宋体" w:hAnsi="Courier New" w:cs="Courier New"/>
      <w:sz w:val="21"/>
      <w:szCs w:val="21"/>
    </w:rPr>
  </w:style>
  <w:style w:type="paragraph" w:styleId="1062" w:customStyle="1">
    <w:name w:val="纯文本_0"/>
    <w:basedOn w:val="1063"/>
    <w:link w:val="1061"/>
    <w:uiPriority w:val="0"/>
    <w:qFormat/>
    <w:rPr>
      <w:rFonts w:ascii="宋体" w:hAnsi="Courier New"/>
      <w:szCs w:val="21"/>
    </w:rPr>
  </w:style>
  <w:style w:type="paragraph" w:styleId="106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4" w:customStyle="1">
    <w:name w:val="ca-51"/>
    <w:uiPriority w:val="0"/>
    <w:qFormat/>
    <w:rPr>
      <w:rFonts w:ascii="楷体_GB2312" w:eastAsia="楷体_GB2312"/>
      <w:b/>
      <w:bCs/>
      <w:spacing w:val="-20"/>
      <w:sz w:val="24"/>
      <w:szCs w:val="24"/>
    </w:rPr>
  </w:style>
  <w:style w:type="character" w:styleId="1065" w:customStyle="1">
    <w:name w:val="Heading 4 Char_de27d71f-764f-47bd-84d1-49c3f4abdbf0"/>
    <w:uiPriority w:val="0"/>
    <w:qFormat/>
    <w:rPr>
      <w:rFonts w:ascii="Cambria" w:hAnsi="Cambria" w:eastAsia="宋体" w:cs="Cambria"/>
      <w:b/>
      <w:bCs/>
      <w:sz w:val="28"/>
      <w:szCs w:val="28"/>
      <w:lang w:bidi="ar-SA"/>
    </w:rPr>
  </w:style>
  <w:style w:type="character" w:styleId="1066" w:customStyle="1">
    <w:name w:val="正文缩进 Char1_0"/>
    <w:link w:val="1067"/>
    <w:uiPriority w:val="0"/>
    <w:qFormat/>
    <w:rPr>
      <w:sz w:val="21"/>
      <w:szCs w:val="22"/>
    </w:rPr>
  </w:style>
  <w:style w:type="paragraph" w:styleId="1067" w:customStyle="1">
    <w:name w:val="正文缩进_0"/>
    <w:basedOn w:val="1063"/>
    <w:link w:val="1066"/>
    <w:uiPriority w:val="0"/>
    <w:qFormat/>
    <w:pPr>
      <w:ind w:firstLine="420"/>
    </w:pPr>
    <w:rPr>
      <w:szCs w:val="22"/>
    </w:rPr>
  </w:style>
  <w:style w:type="character" w:styleId="1068" w:customStyle="1">
    <w:name w:val="Header Char1"/>
    <w:uiPriority w:val="0"/>
    <w:qFormat/>
    <w:rPr>
      <w:rFonts w:cs="Times New Roman"/>
      <w:sz w:val="18"/>
      <w:szCs w:val="18"/>
      <w:lang w:bidi="ar-SA"/>
    </w:rPr>
  </w:style>
  <w:style w:type="character" w:styleId="1069" w:customStyle="1">
    <w:name w:val="正文文本缩进 2 Char"/>
    <w:link w:val="1070"/>
    <w:uiPriority w:val="0"/>
    <w:qFormat/>
    <w:rPr>
      <w:rFonts w:hAnsi="Times New Roman"/>
      <w:sz w:val="21"/>
      <w:szCs w:val="20"/>
    </w:rPr>
  </w:style>
  <w:style w:type="paragraph" w:styleId="1070" w:customStyle="1">
    <w:name w:val="正文文本缩进 2_0"/>
    <w:basedOn w:val="1071"/>
    <w:link w:val="1069"/>
    <w:uiPriority w:val="0"/>
    <w:qFormat/>
    <w:pPr>
      <w:ind w:firstLine="525"/>
      <w:spacing w:line="420" w:lineRule="exact"/>
    </w:pPr>
  </w:style>
  <w:style w:type="paragraph" w:styleId="1071"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2" w:customStyle="1">
    <w:name w:val="Heading 3 Char_a5a6c394-65ab-4144-8017-81f81103df3a"/>
    <w:uiPriority w:val="0"/>
    <w:qFormat/>
    <w:rPr>
      <w:rFonts w:cs="Times New Roman"/>
      <w:b/>
      <w:bCs/>
      <w:sz w:val="32"/>
      <w:szCs w:val="32"/>
      <w:lang w:bidi="ar-SA"/>
    </w:rPr>
  </w:style>
  <w:style w:type="character" w:styleId="1073" w:customStyle="1">
    <w:name w:val="ca-21"/>
    <w:uiPriority w:val="0"/>
    <w:qFormat/>
    <w:rPr>
      <w:rFonts w:ascii="宋体" w:eastAsia="宋体"/>
      <w:sz w:val="21"/>
    </w:rPr>
  </w:style>
  <w:style w:type="character" w:styleId="1074" w:customStyle="1">
    <w:name w:val="Plain Text Char"/>
    <w:uiPriority w:val="0"/>
    <w:qFormat/>
    <w:rPr>
      <w:rFonts w:ascii="宋体" w:eastAsia="宋体"/>
      <w:sz w:val="21"/>
      <w:lang w:val="en-US" w:eastAsia="zh-CN"/>
    </w:rPr>
  </w:style>
  <w:style w:type="character" w:styleId="1075" w:customStyle="1">
    <w:name w:val="maywed421"/>
    <w:uiPriority w:val="0"/>
    <w:qFormat/>
    <w:rPr>
      <w:color w:val="366fb6"/>
      <w:u w:val="none"/>
    </w:rPr>
  </w:style>
  <w:style w:type="character" w:styleId="1076" w:customStyle="1">
    <w:name w:val="纯文本 Char_0_0"/>
    <w:link w:val="1077"/>
    <w:uiPriority w:val="0"/>
    <w:qFormat/>
    <w:rPr>
      <w:rFonts w:ascii="宋体" w:hAnsi="Courier New"/>
      <w:sz w:val="21"/>
      <w:szCs w:val="21"/>
    </w:rPr>
  </w:style>
  <w:style w:type="paragraph" w:styleId="1077" w:customStyle="1">
    <w:name w:val="纯文本_0_0"/>
    <w:basedOn w:val="1078"/>
    <w:link w:val="1076"/>
    <w:uiPriority w:val="0"/>
    <w:qFormat/>
    <w:rPr>
      <w:rFonts w:ascii="宋体" w:hAnsi="Courier New"/>
      <w:szCs w:val="21"/>
    </w:rPr>
  </w:style>
  <w:style w:type="paragraph" w:styleId="107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9" w:customStyle="1">
    <w:name w:val="style15"/>
    <w:uiPriority w:val="0"/>
    <w:qFormat/>
  </w:style>
  <w:style w:type="character" w:styleId="1080" w:customStyle="1">
    <w:name w:val="正文（标记） Char2"/>
    <w:link w:val="1081"/>
    <w:uiPriority w:val="0"/>
    <w:qFormat/>
    <w:rPr>
      <w:sz w:val="24"/>
      <w:szCs w:val="24"/>
    </w:rPr>
  </w:style>
  <w:style w:type="paragraph" w:styleId="1081" w:customStyle="1">
    <w:name w:val="正文（标记）"/>
    <w:basedOn w:val="735"/>
    <w:link w:val="1080"/>
    <w:uiPriority w:val="0"/>
    <w:qFormat/>
    <w:pPr>
      <w:spacing w:before="50" w:after="50"/>
      <w:tabs>
        <w:tab w:val="left" w:pos="0" w:leader="none"/>
        <w:tab w:val="left" w:pos="840" w:leader="none"/>
      </w:tabs>
    </w:pPr>
    <w:rPr>
      <w:sz w:val="24"/>
      <w:szCs w:val="24"/>
    </w:rPr>
  </w:style>
  <w:style w:type="character" w:styleId="1082" w:customStyle="1">
    <w:name w:val="段落 Char"/>
    <w:uiPriority w:val="0"/>
    <w:qFormat/>
    <w:rPr>
      <w:rFonts w:ascii="仿宋_GB2312" w:eastAsia="仿宋_GB2312"/>
      <w:sz w:val="24"/>
      <w:szCs w:val="24"/>
      <w:lang w:val="en-US" w:eastAsia="zh-CN" w:bidi="ar-SA"/>
    </w:rPr>
  </w:style>
  <w:style w:type="character" w:styleId="1083" w:customStyle="1">
    <w:name w:val="Char Char2"/>
    <w:uiPriority w:val="0"/>
    <w:qFormat/>
    <w:rPr>
      <w:sz w:val="18"/>
      <w:szCs w:val="18"/>
    </w:rPr>
  </w:style>
  <w:style w:type="character" w:styleId="1084" w:customStyle="1">
    <w:name w:val="style91"/>
    <w:uiPriority w:val="0"/>
    <w:qFormat/>
    <w:rPr>
      <w:color w:val="2060c0"/>
      <w:sz w:val="24"/>
      <w:szCs w:val="24"/>
    </w:rPr>
  </w:style>
  <w:style w:type="character" w:styleId="1085" w:customStyle="1">
    <w:name w:val="普通文字1 Char"/>
    <w:uiPriority w:val="0"/>
    <w:qFormat/>
    <w:rPr>
      <w:rFonts w:ascii="宋体" w:eastAsia="宋体" w:cs="Courier New"/>
      <w:sz w:val="21"/>
      <w:szCs w:val="21"/>
      <w:lang w:val="en-US" w:eastAsia="zh-CN" w:bidi="ar-SA"/>
    </w:rPr>
  </w:style>
  <w:style w:type="character" w:styleId="1086" w:customStyle="1">
    <w:name w:val="正文文本缩进 Char"/>
    <w:link w:val="1087"/>
    <w:uiPriority w:val="0"/>
    <w:qFormat/>
    <w:rPr>
      <w:rFonts w:hAnsi="Times New Roman"/>
      <w:szCs w:val="20"/>
    </w:rPr>
  </w:style>
  <w:style w:type="paragraph" w:styleId="1087" w:customStyle="1">
    <w:name w:val="正文文本缩进_0"/>
    <w:basedOn w:val="1071"/>
    <w:link w:val="1086"/>
    <w:uiPriority w:val="0"/>
    <w:qFormat/>
    <w:pPr>
      <w:ind w:firstLine="420"/>
      <w:spacing w:line="360" w:lineRule="auto"/>
    </w:pPr>
    <w:rPr>
      <w:sz w:val="20"/>
    </w:rPr>
  </w:style>
  <w:style w:type="character" w:styleId="1088" w:customStyle="1">
    <w:name w:val="Char Char21"/>
    <w:uiPriority w:val="0"/>
    <w:qFormat/>
    <w:rPr>
      <w:sz w:val="18"/>
      <w:szCs w:val="18"/>
    </w:rPr>
  </w:style>
  <w:style w:type="character" w:styleId="1089" w:customStyle="1">
    <w:name w:val="ca-41"/>
    <w:uiPriority w:val="0"/>
    <w:qFormat/>
    <w:rPr>
      <w:rFonts w:ascii="宋体" w:eastAsia="宋体"/>
      <w:b/>
      <w:bCs/>
      <w:color w:val="000000"/>
      <w:spacing w:val="-20"/>
      <w:sz w:val="21"/>
      <w:szCs w:val="21"/>
    </w:rPr>
  </w:style>
  <w:style w:type="character" w:styleId="1090" w:customStyle="1">
    <w:name w:val="question-title"/>
    <w:uiPriority w:val="0"/>
    <w:qFormat/>
  </w:style>
  <w:style w:type="character" w:styleId="1091" w:customStyle="1">
    <w:name w:val="A1"/>
    <w:uiPriority w:val="0"/>
    <w:qFormat/>
    <w:rPr>
      <w:rFonts w:ascii="Univers LT Std 45 Light" w:hAnsi="宋体" w:eastAsia="Univers LT Std 45 Light" w:cs="Univers LT Std 45 Light"/>
      <w:color w:val="221e1f"/>
      <w:sz w:val="10"/>
      <w:szCs w:val="10"/>
    </w:rPr>
  </w:style>
  <w:style w:type="character" w:styleId="1092" w:customStyle="1">
    <w:name w:val="style161"/>
    <w:uiPriority w:val="0"/>
    <w:qFormat/>
    <w:rPr>
      <w:rFonts w:ascii="Verdana" w:hAnsi="Verdana" w:eastAsia="宋体"/>
      <w:b/>
      <w:color w:val="0a246a"/>
      <w:sz w:val="24"/>
      <w:szCs w:val="24"/>
      <w:lang w:val="en-US" w:eastAsia="zh-CN" w:bidi="ar-SA"/>
    </w:rPr>
  </w:style>
  <w:style w:type="character" w:styleId="1093" w:customStyle="1">
    <w:name w:val="ca-31"/>
    <w:uiPriority w:val="0"/>
    <w:qFormat/>
    <w:rPr>
      <w:rFonts w:ascii="宋体" w:eastAsia="宋体"/>
      <w:color w:val="000000"/>
      <w:sz w:val="21"/>
      <w:szCs w:val="21"/>
    </w:rPr>
  </w:style>
  <w:style w:type="character" w:styleId="1094" w:customStyle="1">
    <w:name w:val="apple-converted-space"/>
    <w:uiPriority w:val="0"/>
    <w:qFormat/>
  </w:style>
  <w:style w:type="character" w:styleId="1095" w:customStyle="1">
    <w:name w:val="Footer Char1"/>
    <w:uiPriority w:val="0"/>
    <w:qFormat/>
    <w:rPr>
      <w:rFonts w:cs="Times New Roman"/>
      <w:sz w:val="18"/>
      <w:szCs w:val="18"/>
      <w:lang w:bidi="ar-SA"/>
    </w:rPr>
  </w:style>
  <w:style w:type="character" w:styleId="1096" w:customStyle="1">
    <w:name w:val="A0"/>
    <w:uiPriority w:val="0"/>
    <w:qFormat/>
    <w:rPr>
      <w:rFonts w:ascii=".....?." w:hAnsi="宋体" w:eastAsia=".....?."/>
      <w:color w:val="000000"/>
      <w:sz w:val="22"/>
    </w:rPr>
  </w:style>
  <w:style w:type="character" w:styleId="1097" w:customStyle="1">
    <w:name w:val="Char Char23"/>
    <w:uiPriority w:val="0"/>
    <w:qFormat/>
    <w:rPr>
      <w:sz w:val="24"/>
      <w:szCs w:val="21"/>
      <w:lang w:bidi="ar-SA"/>
    </w:rPr>
  </w:style>
  <w:style w:type="character" w:styleId="1098" w:customStyle="1">
    <w:name w:val="Char Char1"/>
    <w:uiPriority w:val="0"/>
    <w:qFormat/>
    <w:rPr>
      <w:rFonts w:ascii="宋体" w:eastAsia="宋体"/>
      <w:sz w:val="21"/>
      <w:lang w:val="en-US" w:eastAsia="zh-CN"/>
    </w:rPr>
  </w:style>
  <w:style w:type="character" w:styleId="1099" w:customStyle="1">
    <w:name w:val="apple-style-span"/>
    <w:uiPriority w:val="0"/>
    <w:qFormat/>
    <w:rPr>
      <w:rFonts w:ascii="宋体" w:hAnsi="宋体" w:cs="Times New Roman"/>
    </w:rPr>
  </w:style>
  <w:style w:type="character" w:styleId="1100" w:customStyle="1">
    <w:name w:val="无间隔 字符"/>
    <w:link w:val="1101"/>
    <w:uiPriority w:val="0"/>
    <w:qFormat/>
    <w:rPr>
      <w:sz w:val="22"/>
      <w:lang w:val="en-US" w:eastAsia="zh-CN" w:bidi="ar-SA"/>
    </w:rPr>
  </w:style>
  <w:style w:type="paragraph" w:styleId="1101" w:customStyle="1">
    <w:name w:val="无间隔1"/>
    <w:link w:val="1100"/>
    <w:uiPriority w:val="0"/>
    <w:qFormat/>
    <w:rPr>
      <w:rFonts w:hint="default" w:ascii="Times New Roman" w:hAnsi="Times New Roman" w:eastAsia="宋体" w:cs="Times New Roman"/>
      <w:sz w:val="22"/>
      <w:lang w:val="en-US" w:eastAsia="zh-CN" w:bidi="ar-SA"/>
    </w:rPr>
  </w:style>
  <w:style w:type="character" w:styleId="1102" w:customStyle="1">
    <w:name w:val="Char Char3"/>
    <w:uiPriority w:val="0"/>
    <w:qFormat/>
    <w:rPr>
      <w:rFonts w:ascii="宋体" w:eastAsia="宋体"/>
      <w:sz w:val="18"/>
      <w:szCs w:val="18"/>
      <w:lang w:val="en-US" w:eastAsia="zh-CN" w:bidi="ar-SA"/>
    </w:rPr>
  </w:style>
  <w:style w:type="character" w:styleId="1103" w:customStyle="1">
    <w:name w:val="z12 style23"/>
    <w:uiPriority w:val="0"/>
    <w:qFormat/>
  </w:style>
  <w:style w:type="character" w:styleId="1104" w:customStyle="1">
    <w:name w:val="font41"/>
    <w:uiPriority w:val="0"/>
    <w:qFormat/>
    <w:rPr>
      <w:rFonts w:hint="eastAsia" w:ascii="宋体" w:hAnsi="宋体" w:eastAsia="宋体" w:cs="宋体"/>
      <w:color w:val="000000"/>
      <w:sz w:val="24"/>
      <w:szCs w:val="24"/>
      <w:u w:val="none"/>
    </w:rPr>
  </w:style>
  <w:style w:type="character" w:styleId="1105" w:customStyle="1">
    <w:name w:val="font11"/>
    <w:uiPriority w:val="0"/>
    <w:qFormat/>
    <w:rPr>
      <w:rFonts w:ascii="Times" w:hAnsi="Times" w:eastAsia="Times" w:cs="Times"/>
      <w:color w:val="000000"/>
      <w:sz w:val="24"/>
      <w:szCs w:val="24"/>
      <w:u w:val="none"/>
    </w:rPr>
  </w:style>
  <w:style w:type="character" w:styleId="1106" w:customStyle="1">
    <w:name w:val="Plain Text Char1"/>
    <w:uiPriority w:val="0"/>
    <w:qFormat/>
    <w:rPr>
      <w:rFonts w:ascii="宋体" w:eastAsia="宋体"/>
      <w:sz w:val="21"/>
      <w:szCs w:val="21"/>
      <w:lang w:val="en-US" w:eastAsia="zh-CN" w:bidi="ar-SA"/>
    </w:rPr>
  </w:style>
  <w:style w:type="character" w:styleId="1107" w:customStyle="1">
    <w:name w:val="Char Char"/>
    <w:uiPriority w:val="0"/>
    <w:qFormat/>
    <w:rPr>
      <w:rFonts w:eastAsia="宋体"/>
      <w:sz w:val="18"/>
      <w:lang w:val="en-US" w:eastAsia="zh-CN"/>
    </w:rPr>
  </w:style>
  <w:style w:type="character" w:styleId="1108" w:customStyle="1">
    <w:name w:val="wj1"/>
    <w:uiPriority w:val="0"/>
    <w:qFormat/>
    <w:rPr>
      <w:color w:val="000000"/>
      <w:sz w:val="18"/>
      <w:szCs w:val="18"/>
      <w:u w:val="none"/>
    </w:rPr>
  </w:style>
  <w:style w:type="character" w:styleId="1109" w:customStyle="1">
    <w:name w:val="Heading 2 Char_e7971b2e-95ff-491d-afd8-0e6cfcc6c1b2"/>
    <w:uiPriority w:val="0"/>
    <w:qFormat/>
    <w:rPr>
      <w:rFonts w:ascii="Arial" w:hAnsi="Arial" w:eastAsia="黑体"/>
      <w:b/>
      <w:bCs/>
      <w:sz w:val="32"/>
      <w:szCs w:val="32"/>
      <w:lang w:val="en-US" w:eastAsia="zh-CN" w:bidi="ar-SA"/>
    </w:rPr>
  </w:style>
  <w:style w:type="character" w:styleId="1110" w:customStyle="1">
    <w:name w:val="z1"/>
    <w:uiPriority w:val="0"/>
    <w:qFormat/>
  </w:style>
  <w:style w:type="character" w:styleId="1111" w:customStyle="1">
    <w:name w:val="font01"/>
    <w:uiPriority w:val="0"/>
    <w:qFormat/>
    <w:rPr>
      <w:rFonts w:hint="eastAsia" w:ascii="宋体" w:hAnsi="宋体" w:eastAsia="宋体" w:cs="宋体"/>
      <w:color w:val="000000"/>
      <w:sz w:val="24"/>
      <w:szCs w:val="24"/>
      <w:u w:val="none"/>
    </w:rPr>
  </w:style>
  <w:style w:type="character" w:styleId="1112" w:customStyle="1">
    <w:name w:val="Footer Char_f0e3e3bf-5b2e-454d-aedf-db4c0b3a23ed"/>
    <w:uiPriority w:val="0"/>
    <w:qFormat/>
    <w:rPr>
      <w:rFonts w:eastAsia="宋体"/>
      <w:sz w:val="18"/>
      <w:lang w:val="en-US" w:eastAsia="zh-CN"/>
    </w:rPr>
  </w:style>
  <w:style w:type="character" w:styleId="1113" w:customStyle="1">
    <w:name w:val="Header Char_9800ef60-2583-47c5-8652-b7f35f90c311"/>
    <w:uiPriority w:val="0"/>
    <w:qFormat/>
    <w:rPr>
      <w:rFonts w:eastAsia="宋体"/>
      <w:sz w:val="18"/>
      <w:lang w:val="en-US" w:eastAsia="zh-CN"/>
    </w:rPr>
  </w:style>
  <w:style w:type="character" w:styleId="1114" w:customStyle="1">
    <w:name w:val="ca-01"/>
    <w:uiPriority w:val="0"/>
    <w:qFormat/>
    <w:rPr>
      <w:rFonts w:ascii="宋体" w:eastAsia="宋体"/>
      <w:b/>
      <w:bCs/>
      <w:spacing w:val="-20"/>
      <w:sz w:val="24"/>
      <w:szCs w:val="24"/>
    </w:rPr>
  </w:style>
  <w:style w:type="character" w:styleId="1115" w:customStyle="1">
    <w:name w:val="font51"/>
    <w:uiPriority w:val="99"/>
    <w:qFormat/>
    <w:rPr>
      <w:rFonts w:ascii="宋体" w:hAnsi="宋体" w:eastAsia="宋体" w:cs="宋体"/>
      <w:color w:val="000000"/>
      <w:sz w:val="22"/>
      <w:szCs w:val="22"/>
    </w:rPr>
  </w:style>
  <w:style w:type="character" w:styleId="1116" w:customStyle="1">
    <w:name w:val="font21"/>
    <w:uiPriority w:val="0"/>
    <w:qFormat/>
    <w:rPr>
      <w:rFonts w:ascii="Times New Roman" w:hAnsi="Times New Roman"/>
      <w:color w:val="000000"/>
      <w:sz w:val="20"/>
      <w:u w:val="none"/>
    </w:rPr>
  </w:style>
  <w:style w:type="character" w:styleId="1117" w:customStyle="1">
    <w:name w:val="font31"/>
    <w:uiPriority w:val="0"/>
    <w:qFormat/>
    <w:rPr>
      <w:rFonts w:ascii="Arial" w:hAnsi="Arial" w:cs="Arial"/>
      <w:color w:val="000000"/>
      <w:sz w:val="22"/>
      <w:szCs w:val="22"/>
      <w:u w:val="none"/>
    </w:rPr>
  </w:style>
  <w:style w:type="character" w:styleId="1118" w:customStyle="1">
    <w:name w:val="正文（编号） Char Char"/>
    <w:link w:val="1119"/>
    <w:uiPriority w:val="0"/>
    <w:qFormat/>
    <w:rPr>
      <w:sz w:val="24"/>
      <w:szCs w:val="24"/>
    </w:rPr>
  </w:style>
  <w:style w:type="paragraph" w:styleId="1119" w:customStyle="1">
    <w:name w:val="正文（编号）"/>
    <w:basedOn w:val="1120"/>
    <w:link w:val="1118"/>
    <w:uiPriority w:val="0"/>
    <w:qFormat/>
    <w:pPr>
      <w:ind w:left="720" w:firstLine="0"/>
      <w:tabs>
        <w:tab w:val="left" w:pos="720" w:leader="none"/>
        <w:tab w:val="left" w:pos="780" w:leader="none"/>
      </w:tabs>
    </w:pPr>
    <w:rPr>
      <w:szCs w:val="24"/>
    </w:rPr>
  </w:style>
  <w:style w:type="paragraph" w:styleId="1120" w:customStyle="1">
    <w:name w:val="正文（缩进）"/>
    <w:basedOn w:val="735"/>
    <w:uiPriority w:val="0"/>
    <w:qFormat/>
    <w:pPr>
      <w:ind w:firstLine="200"/>
      <w:spacing w:before="50" w:after="50" w:line="360" w:lineRule="auto"/>
    </w:pPr>
    <w:rPr>
      <w:sz w:val="24"/>
    </w:rPr>
  </w:style>
  <w:style w:type="character" w:styleId="1121" w:customStyle="1">
    <w:name w:val="marklong"/>
    <w:uiPriority w:val="0"/>
    <w:qFormat/>
  </w:style>
  <w:style w:type="character" w:styleId="1122" w:customStyle="1">
    <w:name w:val="标题 2 Char Char Char"/>
    <w:uiPriority w:val="0"/>
    <w:qFormat/>
    <w:rPr>
      <w:rFonts w:ascii="Arial" w:hAnsi="Arial" w:eastAsia="宋体" w:cs="Arial"/>
      <w:b/>
      <w:bCs/>
      <w:i/>
      <w:iCs/>
      <w:sz w:val="28"/>
      <w:szCs w:val="28"/>
      <w:lang w:val="en-US" w:eastAsia="zh-CN" w:bidi="ar-SA"/>
    </w:rPr>
  </w:style>
  <w:style w:type="character" w:styleId="1123" w:customStyle="1">
    <w:name w:val="ca-1"/>
    <w:uiPriority w:val="0"/>
    <w:qFormat/>
  </w:style>
  <w:style w:type="character" w:styleId="1124" w:customStyle="1">
    <w:name w:val="ca-11"/>
    <w:uiPriority w:val="0"/>
    <w:qFormat/>
    <w:rPr>
      <w:rFonts w:ascii="宋体" w:eastAsia="宋体"/>
      <w:b/>
      <w:bCs/>
      <w:color w:val="000000"/>
      <w:spacing w:val="-20"/>
      <w:sz w:val="28"/>
      <w:szCs w:val="28"/>
    </w:rPr>
  </w:style>
  <w:style w:type="character" w:styleId="1125" w:customStyle="1">
    <w:name w:val="正文（缩进） Char Char"/>
    <w:uiPriority w:val="0"/>
    <w:qFormat/>
    <w:rPr>
      <w:rFonts w:eastAsia="宋体"/>
      <w:sz w:val="24"/>
      <w:szCs w:val="24"/>
      <w:lang w:val="en-US" w:eastAsia="zh-CN" w:bidi="ar-SA"/>
    </w:rPr>
  </w:style>
  <w:style w:type="character" w:styleId="1126" w:customStyle="1">
    <w:name w:val="Char Char31"/>
    <w:uiPriority w:val="0"/>
    <w:qFormat/>
    <w:rPr>
      <w:rFonts w:ascii="Arial" w:hAnsi="Arial" w:eastAsia="黑体" w:cs="Times New Roman"/>
      <w:b/>
      <w:bCs/>
      <w:sz w:val="32"/>
      <w:szCs w:val="32"/>
      <w:lang w:val="en-US" w:eastAsia="zh-CN" w:bidi="ar-SA"/>
    </w:rPr>
  </w:style>
  <w:style w:type="paragraph" w:styleId="1127" w:customStyle="1">
    <w:name w:val="表文1"/>
    <w:basedOn w:val="735"/>
    <w:uiPriority w:val="0"/>
    <w:qFormat/>
    <w:pPr>
      <w:ind w:firstLine="196"/>
      <w:spacing w:line="360" w:lineRule="auto"/>
      <w:widowControl/>
    </w:pPr>
    <w:rPr>
      <w:rFonts w:ascii="宋体"/>
      <w:sz w:val="24"/>
    </w:rPr>
  </w:style>
  <w:style w:type="paragraph" w:styleId="1128" w:customStyle="1">
    <w:name w:val="Normal_6_0"/>
    <w:uiPriority w:val="0"/>
    <w:qFormat/>
    <w:rPr>
      <w:rFonts w:hint="default" w:ascii="黑体" w:hAnsi="黑体" w:eastAsia="黑体" w:cs="Times New Roman"/>
      <w:b/>
      <w:sz w:val="32"/>
      <w:szCs w:val="24"/>
      <w:lang w:val="en-US" w:eastAsia="zh-CN" w:bidi="ar-SA"/>
    </w:rPr>
  </w:style>
  <w:style w:type="paragraph" w:styleId="1129" w:customStyle="1">
    <w:name w:val="正文文本缩进1"/>
    <w:basedOn w:val="1130"/>
    <w:uiPriority w:val="99"/>
    <w:qFormat/>
    <w:pPr>
      <w:ind w:left="420"/>
      <w:spacing w:after="120"/>
    </w:pPr>
    <w:rPr>
      <w:rFonts w:ascii="Calibri" w:hAnsi="Calibri" w:cs="Calibri"/>
    </w:rPr>
  </w:style>
  <w:style w:type="paragraph" w:styleId="1130"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31" w:customStyle="1">
    <w:name w:val="Char Char Char"/>
    <w:basedOn w:val="735"/>
    <w:uiPriority w:val="0"/>
    <w:qFormat/>
    <w:rPr>
      <w:rFonts w:ascii="Calibri" w:hAnsi="Calibri"/>
      <w:szCs w:val="21"/>
    </w:rPr>
  </w:style>
  <w:style w:type="paragraph" w:styleId="1132" w:customStyle="1">
    <w:name w:val="标题二、"/>
    <w:basedOn w:val="735"/>
    <w:uiPriority w:val="99"/>
    <w:qFormat/>
    <w:pPr>
      <w:ind w:firstLine="200"/>
      <w:spacing w:line="360" w:lineRule="auto"/>
      <w:outlineLvl w:val="2"/>
    </w:pPr>
    <w:rPr>
      <w:rFonts w:ascii="宋体" w:hAnsi="宋体"/>
      <w:b/>
      <w:szCs w:val="21"/>
    </w:rPr>
  </w:style>
  <w:style w:type="paragraph" w:styleId="1133" w:customStyle="1">
    <w:name w:val="无标题正文 Char Char Char Char Char Char Char Char Char Char Char Char Char Char Char Char Char Char Char Char Char Char Char Char Char Char Char1 Char"/>
    <w:basedOn w:val="735"/>
    <w:uiPriority w:val="0"/>
    <w:qFormat/>
    <w:pPr>
      <w:jc w:val="center"/>
      <w:spacing w:after="160" w:line="240" w:lineRule="exact"/>
      <w:widowControl/>
    </w:pPr>
    <w:rPr>
      <w:rFonts w:ascii="Arial" w:hAnsi="Arial"/>
      <w:sz w:val="20"/>
      <w:szCs w:val="20"/>
      <w:lang w:eastAsia="en-US"/>
    </w:rPr>
  </w:style>
  <w:style w:type="paragraph" w:styleId="1134" w:customStyle="1">
    <w:name w:val="xl2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6"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pa-6"/>
    <w:basedOn w:val="735"/>
    <w:uiPriority w:val="0"/>
    <w:qFormat/>
    <w:pPr>
      <w:spacing w:line="360" w:lineRule="atLeast"/>
      <w:widowControl/>
    </w:pPr>
    <w:rPr>
      <w:rFonts w:ascii="宋体"/>
      <w:sz w:val="24"/>
      <w:szCs w:val="20"/>
    </w:rPr>
  </w:style>
  <w:style w:type="paragraph" w:styleId="1138"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2" w:customStyle="1">
    <w:name w:val="前言、引言标题"/>
    <w:next w:val="73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3" w:customStyle="1">
    <w:name w:val="Char Char Char Char Char Char Char Char Char Char"/>
    <w:basedOn w:val="735"/>
    <w:uiPriority w:val="0"/>
    <w:qFormat/>
    <w:rPr>
      <w:rFonts w:ascii="Tahoma" w:hAnsi="Tahoma"/>
      <w:sz w:val="24"/>
      <w:szCs w:val="20"/>
    </w:rPr>
  </w:style>
  <w:style w:type="paragraph" w:styleId="1144" w:customStyle="1">
    <w:name w:val="篇名"/>
    <w:next w:val="97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5"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7"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WPSOffice手动目录 1"/>
    <w:uiPriority w:val="0"/>
    <w:qFormat/>
    <w:rPr>
      <w:rFonts w:hint="default" w:ascii="Times New Roman" w:hAnsi="Times New Roman" w:eastAsia="宋体" w:cs="Times New Roman"/>
      <w:lang w:val="en-US" w:eastAsia="zh-CN" w:bidi="ar-SA"/>
    </w:rPr>
  </w:style>
  <w:style w:type="paragraph" w:styleId="1149"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参考资料清单+倾斜+蓝色"/>
    <w:basedOn w:val="735"/>
    <w:uiPriority w:val="0"/>
    <w:qFormat/>
    <w:pPr>
      <w:spacing w:line="360" w:lineRule="auto"/>
    </w:pPr>
    <w:rPr>
      <w:rFonts w:ascii="Arial" w:hAnsi="Arial"/>
      <w:i/>
      <w:iCs/>
      <w:color w:val="0000ff"/>
      <w:szCs w:val="21"/>
    </w:rPr>
  </w:style>
  <w:style w:type="paragraph" w:styleId="115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2" w:customStyle="1">
    <w:name w:val="缩进正文"/>
    <w:basedOn w:val="735"/>
    <w:uiPriority w:val="0"/>
    <w:qFormat/>
    <w:pPr>
      <w:ind w:left="1418" w:firstLine="425"/>
      <w:jc w:val="left"/>
      <w:spacing w:after="200" w:line="400" w:lineRule="exact"/>
      <w:widowControl/>
    </w:pPr>
    <w:rPr>
      <w:rFonts w:ascii="宋体"/>
      <w:sz w:val="24"/>
      <w:szCs w:val="20"/>
    </w:rPr>
  </w:style>
  <w:style w:type="paragraph" w:styleId="1153" w:customStyle="1">
    <w:name w:val="Normal_2"/>
    <w:uiPriority w:val="0"/>
    <w:qFormat/>
    <w:rPr>
      <w:rFonts w:hint="default" w:ascii="黑体" w:hAnsi="黑体" w:eastAsia="黑体" w:cs="Times New Roman"/>
      <w:b/>
      <w:sz w:val="32"/>
      <w:szCs w:val="24"/>
      <w:lang w:val="en-US" w:eastAsia="zh-CN" w:bidi="ar-SA"/>
    </w:rPr>
  </w:style>
  <w:style w:type="paragraph" w:styleId="11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5" w:customStyle="1">
    <w:name w:val="默认段落字体 Para Char Char Char Char Char Char Char Char Char1"/>
    <w:basedOn w:val="735"/>
    <w:uiPriority w:val="0"/>
    <w:qFormat/>
    <w:rPr>
      <w:rFonts w:ascii="Tahoma" w:hAnsi="Tahoma"/>
      <w:sz w:val="24"/>
      <w:szCs w:val="20"/>
    </w:rPr>
  </w:style>
  <w:style w:type="paragraph" w:styleId="1156" w:customStyle="1">
    <w:name w:val="样式 序号----------- + 仿宋_GB2312"/>
    <w:basedOn w:val="1157"/>
    <w:uiPriority w:val="0"/>
    <w:qFormat/>
    <w:pPr>
      <w:ind w:firstLine="200"/>
      <w:spacing w:line="360" w:lineRule="auto"/>
    </w:pPr>
    <w:rPr>
      <w:rFonts w:ascii="仿宋_GB2312" w:eastAsia="仿宋_GB2312"/>
      <w:bCs w:val="0"/>
    </w:rPr>
  </w:style>
  <w:style w:type="paragraph" w:styleId="1157" w:customStyle="1">
    <w:name w:val="序号-----------"/>
    <w:basedOn w:val="735"/>
    <w:uiPriority w:val="0"/>
    <w:qFormat/>
    <w:pPr>
      <w:jc w:val="left"/>
      <w:widowControl/>
    </w:pPr>
    <w:rPr>
      <w:rFonts w:ascii="宋体"/>
      <w:bCs/>
      <w:szCs w:val="21"/>
    </w:rPr>
  </w:style>
  <w:style w:type="paragraph" w:styleId="1158" w:customStyle="1">
    <w:name w:val="pa-8"/>
    <w:basedOn w:val="735"/>
    <w:uiPriority w:val="0"/>
    <w:qFormat/>
    <w:pPr>
      <w:ind w:firstLine="480"/>
      <w:spacing w:line="280" w:lineRule="atLeast"/>
      <w:widowControl/>
    </w:pPr>
    <w:rPr>
      <w:rFonts w:ascii="宋体" w:cs="宋体"/>
      <w:sz w:val="24"/>
    </w:rPr>
  </w:style>
  <w:style w:type="paragraph" w:styleId="1159" w:customStyle="1">
    <w:name w:val="Indent Normal"/>
    <w:basedOn w:val="735"/>
    <w:uiPriority w:val="0"/>
    <w:qFormat/>
    <w:pPr>
      <w:ind w:firstLine="150"/>
    </w:pPr>
    <w:rPr>
      <w:sz w:val="24"/>
      <w:szCs w:val="20"/>
    </w:rPr>
  </w:style>
  <w:style w:type="paragraph" w:styleId="1160" w:customStyle="1">
    <w:name w:val="Normal_3"/>
    <w:uiPriority w:val="0"/>
    <w:qFormat/>
    <w:rPr>
      <w:rFonts w:hint="default" w:ascii="黑体" w:hAnsi="黑体" w:eastAsia="黑体" w:cs="Times New Roman"/>
      <w:b/>
      <w:sz w:val="32"/>
      <w:szCs w:val="24"/>
      <w:lang w:val="en-US" w:eastAsia="zh-CN" w:bidi="ar-SA"/>
    </w:rPr>
  </w:style>
  <w:style w:type="paragraph" w:styleId="1161" w:customStyle="1">
    <w:name w:val="寄信人地址1"/>
    <w:basedOn w:val="1130"/>
    <w:uiPriority w:val="99"/>
    <w:qFormat/>
    <w:rPr>
      <w:rFonts w:ascii="Arial" w:hAnsi="Arial" w:cs="Arial"/>
    </w:rPr>
  </w:style>
  <w:style w:type="paragraph" w:styleId="1162" w:customStyle="1">
    <w:name w:val="标题2"/>
    <w:basedOn w:val="735"/>
    <w:uiPriority w:val="0"/>
    <w:qFormat/>
    <w:pPr>
      <w:tabs>
        <w:tab w:val="left" w:pos="0" w:leader="none"/>
      </w:tabs>
    </w:pPr>
    <w:rPr>
      <w:rFonts w:ascii="黑体" w:eastAsia="黑体"/>
      <w:sz w:val="24"/>
    </w:rPr>
  </w:style>
  <w:style w:type="paragraph" w:styleId="1163" w:customStyle="1">
    <w:name w:val="Normal_10"/>
    <w:uiPriority w:val="0"/>
    <w:qFormat/>
    <w:rPr>
      <w:rFonts w:hint="default" w:ascii="黑体" w:hAnsi="黑体" w:eastAsia="黑体" w:cs="Times New Roman"/>
      <w:b/>
      <w:sz w:val="32"/>
      <w:szCs w:val="24"/>
      <w:lang w:val="en-US" w:eastAsia="zh-CN" w:bidi="ar-SA"/>
    </w:rPr>
  </w:style>
  <w:style w:type="paragraph" w:styleId="1164" w:customStyle="1">
    <w:name w:val="样式3"/>
    <w:basedOn w:val="979"/>
    <w:uiPriority w:val="0"/>
    <w:qFormat/>
    <w:pPr>
      <w:spacing w:line="415" w:lineRule="auto"/>
    </w:pPr>
    <w:rPr>
      <w:rFonts w:ascii="Calibri" w:hAnsi="Calibri"/>
      <w:bCs/>
      <w:color w:val="000000"/>
      <w:sz w:val="28"/>
      <w:szCs w:val="28"/>
    </w:rPr>
  </w:style>
  <w:style w:type="paragraph" w:styleId="1165" w:customStyle="1">
    <w:name w:val="样式6"/>
    <w:basedOn w:val="81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6" w:customStyle="1">
    <w:name w:val="Char1 Char Char Char"/>
    <w:basedOn w:val="735"/>
    <w:uiPriority w:val="0"/>
    <w:qFormat/>
    <w:rPr>
      <w:szCs w:val="20"/>
    </w:rPr>
  </w:style>
  <w:style w:type="paragraph" w:styleId="1167" w:customStyle="1">
    <w:name w:val="纯文本2"/>
    <w:basedOn w:val="735"/>
    <w:uiPriority w:val="0"/>
    <w:qFormat/>
    <w:rPr>
      <w:rFonts w:ascii="宋体" w:hAnsi="Courier New" w:eastAsia="楷体_GB2312"/>
      <w:sz w:val="26"/>
      <w:szCs w:val="20"/>
    </w:rPr>
  </w:style>
  <w:style w:type="paragraph" w:styleId="1168" w:customStyle="1">
    <w:name w:val="Normal_4_0"/>
    <w:uiPriority w:val="0"/>
    <w:qFormat/>
    <w:rPr>
      <w:rFonts w:hint="default" w:ascii="黑体" w:hAnsi="黑体" w:eastAsia="黑体" w:cs="Times New Roman"/>
      <w:b/>
      <w:sz w:val="32"/>
      <w:szCs w:val="24"/>
      <w:lang w:val="en-US" w:eastAsia="zh-CN" w:bidi="ar-SA"/>
    </w:rPr>
  </w:style>
  <w:style w:type="paragraph" w:styleId="1169" w:customStyle="1">
    <w:name w:val="三级条标题"/>
    <w:basedOn w:val="1170"/>
    <w:next w:val="1172"/>
    <w:uiPriority w:val="0"/>
    <w:qFormat/>
    <w:pPr>
      <w:ind w:left="1050"/>
      <w:outlineLvl w:val="4"/>
    </w:pPr>
  </w:style>
  <w:style w:type="paragraph" w:styleId="1170" w:customStyle="1">
    <w:name w:val="二级条标题"/>
    <w:basedOn w:val="1171"/>
    <w:next w:val="1172"/>
    <w:uiPriority w:val="0"/>
    <w:qFormat/>
    <w:pPr>
      <w:ind w:left="360"/>
      <w:outlineLvl w:val="3"/>
    </w:pPr>
  </w:style>
  <w:style w:type="paragraph" w:styleId="1171" w:customStyle="1">
    <w:name w:val="一级条标题"/>
    <w:next w:val="1172"/>
    <w:uiPriority w:val="0"/>
    <w:qFormat/>
    <w:pPr>
      <w:outlineLvl w:val="2"/>
    </w:pPr>
    <w:rPr>
      <w:rFonts w:hint="default" w:ascii="Times New Roman" w:hAnsi="Times New Roman" w:eastAsia="黑体" w:cs="Times New Roman"/>
      <w:sz w:val="21"/>
      <w:lang w:val="en-US" w:eastAsia="zh-CN" w:bidi="ar-SA"/>
    </w:rPr>
  </w:style>
  <w:style w:type="paragraph" w:styleId="117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3" w:customStyle="1">
    <w:name w:val="Normal_5_0"/>
    <w:uiPriority w:val="0"/>
    <w:qFormat/>
    <w:rPr>
      <w:rFonts w:hint="default" w:ascii="黑体" w:hAnsi="黑体" w:eastAsia="黑体" w:cs="Times New Roman"/>
      <w:b/>
      <w:sz w:val="32"/>
      <w:szCs w:val="24"/>
      <w:lang w:val="en-US" w:eastAsia="zh-CN" w:bidi="ar-SA"/>
    </w:rPr>
  </w:style>
  <w:style w:type="paragraph" w:styleId="1174" w:customStyle="1">
    <w:name w:val="Normal_14_0"/>
    <w:uiPriority w:val="0"/>
    <w:qFormat/>
    <w:rPr>
      <w:rFonts w:hint="default" w:ascii="黑体" w:hAnsi="黑体" w:eastAsia="黑体" w:cs="Times New Roman"/>
      <w:b/>
      <w:sz w:val="32"/>
      <w:szCs w:val="24"/>
      <w:lang w:val="en-US" w:eastAsia="zh-CN" w:bidi="ar-SA"/>
    </w:rPr>
  </w:style>
  <w:style w:type="paragraph" w:styleId="1175" w:customStyle="1">
    <w:name w:val="技术方案2"/>
    <w:basedOn w:val="735"/>
    <w:uiPriority w:val="0"/>
    <w:qFormat/>
    <w:pPr>
      <w:spacing w:line="480" w:lineRule="auto"/>
    </w:pPr>
    <w:rPr>
      <w:rFonts w:ascii="宋体"/>
      <w:b/>
      <w:bCs/>
      <w:sz w:val="36"/>
    </w:rPr>
  </w:style>
  <w:style w:type="paragraph" w:styleId="117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7" w:customStyle="1">
    <w:name w:val="Normal_0_0"/>
    <w:uiPriority w:val="0"/>
    <w:qFormat/>
    <w:rPr>
      <w:rFonts w:hint="default" w:ascii="黑体" w:hAnsi="黑体" w:eastAsia="黑体" w:cs="Times New Roman"/>
      <w:b/>
      <w:sz w:val="40"/>
      <w:szCs w:val="24"/>
      <w:lang w:val="en-US" w:eastAsia="zh-CN" w:bidi="ar-SA"/>
    </w:rPr>
  </w:style>
  <w:style w:type="paragraph" w:styleId="1178" w:customStyle="1">
    <w:name w:val="表格标题"/>
    <w:basedOn w:val="735"/>
    <w:uiPriority w:val="0"/>
    <w:qFormat/>
    <w:pPr>
      <w:jc w:val="center"/>
    </w:pPr>
    <w:rPr>
      <w:b/>
    </w:rPr>
  </w:style>
  <w:style w:type="paragraph" w:styleId="1179" w:customStyle="1">
    <w:name w:val="表中文字"/>
    <w:basedOn w:val="735"/>
    <w:uiPriority w:val="0"/>
    <w:qFormat/>
    <w:pPr>
      <w:widowControl/>
    </w:pPr>
    <w:rPr>
      <w:rFonts w:ascii="Calibri" w:hAnsi="Calibri"/>
      <w:szCs w:val="20"/>
    </w:rPr>
  </w:style>
  <w:style w:type="paragraph" w:styleId="1180" w:customStyle="1">
    <w:name w:val="Char"/>
    <w:basedOn w:val="735"/>
    <w:uiPriority w:val="0"/>
    <w:qFormat/>
    <w:pPr>
      <w:jc w:val="left"/>
      <w:spacing w:after="160" w:line="240" w:lineRule="exact"/>
      <w:widowControl/>
    </w:pPr>
    <w:rPr>
      <w:rFonts w:ascii="Verdana" w:hAnsi="Verdana"/>
      <w:sz w:val="20"/>
      <w:szCs w:val="20"/>
      <w:lang w:eastAsia="en-US"/>
    </w:rPr>
  </w:style>
  <w:style w:type="paragraph" w:styleId="1181" w:customStyle="1">
    <w:name w:val="pbody"/>
    <w:basedOn w:val="735"/>
    <w:uiPriority w:val="0"/>
    <w:qFormat/>
    <w:pPr>
      <w:jc w:val="left"/>
      <w:spacing w:before="100" w:beforeAutospacing="1" w:after="100" w:afterAutospacing="1" w:line="360" w:lineRule="auto"/>
      <w:widowControl/>
    </w:pPr>
    <w:rPr>
      <w:rFonts w:ascii="宋体" w:cs="宋体"/>
      <w:sz w:val="24"/>
    </w:rPr>
  </w:style>
  <w:style w:type="paragraph" w:styleId="118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Normal_9"/>
    <w:uiPriority w:val="0"/>
    <w:qFormat/>
    <w:rPr>
      <w:rFonts w:hint="default" w:ascii="黑体" w:hAnsi="黑体" w:eastAsia="黑体" w:cs="Times New Roman"/>
      <w:b/>
      <w:sz w:val="32"/>
      <w:szCs w:val="24"/>
      <w:lang w:val="en-US" w:eastAsia="zh-CN" w:bidi="ar-SA"/>
    </w:rPr>
  </w:style>
  <w:style w:type="paragraph" w:styleId="1184" w:customStyle="1">
    <w:name w:val="表格正文"/>
    <w:basedOn w:val="735"/>
    <w:uiPriority w:val="0"/>
    <w:qFormat/>
    <w:pPr>
      <w:spacing w:line="300" w:lineRule="auto"/>
      <w:tabs>
        <w:tab w:val="left" w:pos="420" w:leader="none"/>
      </w:tabs>
    </w:pPr>
  </w:style>
  <w:style w:type="paragraph" w:styleId="1185" w:customStyle="1">
    <w:name w:val="目录 1_0"/>
    <w:basedOn w:val="1071"/>
    <w:next w:val="1071"/>
    <w:uiPriority w:val="0"/>
    <w:qFormat/>
    <w:pPr>
      <w:jc w:val="left"/>
    </w:pPr>
    <w:rPr>
      <w:rFonts w:hint="eastAsia" w:ascii="宋体" w:hAnsi="宋体"/>
      <w:b/>
      <w:sz w:val="24"/>
    </w:rPr>
  </w:style>
  <w:style w:type="paragraph" w:styleId="1186"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18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90" w:customStyle="1">
    <w:name w:val="标书2"/>
    <w:next w:val="1191"/>
    <w:uiPriority w:val="0"/>
    <w:qFormat/>
    <w:rPr>
      <w:rFonts w:hint="default" w:ascii="Times New Roman" w:hAnsi="Times New Roman" w:eastAsia="黑体" w:cs="宋体"/>
      <w:b/>
      <w:sz w:val="44"/>
      <w:lang w:val="en-US" w:eastAsia="zh-CN" w:bidi="ar-SA"/>
    </w:rPr>
  </w:style>
  <w:style w:type="paragraph" w:styleId="119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2" w:customStyle="1">
    <w:name w:val="xl38"/>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3" w:customStyle="1">
    <w:name w:val="p0"/>
    <w:basedOn w:val="735"/>
    <w:uiPriority w:val="0"/>
    <w:qFormat/>
    <w:pPr>
      <w:widowControl/>
    </w:pPr>
    <w:rPr>
      <w:szCs w:val="21"/>
    </w:rPr>
  </w:style>
  <w:style w:type="paragraph" w:styleId="1194" w:customStyle="1">
    <w:name w:val="ibm-list-next"/>
    <w:basedOn w:val="735"/>
    <w:uiPriority w:val="0"/>
    <w:qFormat/>
    <w:pPr>
      <w:jc w:val="left"/>
      <w:spacing w:before="100" w:beforeAutospacing="1" w:after="100" w:afterAutospacing="1"/>
      <w:widowControl/>
    </w:pPr>
    <w:rPr>
      <w:rFonts w:ascii="宋体" w:cs="宋体"/>
      <w:sz w:val="24"/>
    </w:rPr>
  </w:style>
  <w:style w:type="paragraph" w:styleId="1195" w:customStyle="1">
    <w:name w:val="WPSOffice手动目录 2"/>
    <w:uiPriority w:val="0"/>
    <w:qFormat/>
    <w:rPr>
      <w:rFonts w:hint="default" w:ascii="Times New Roman" w:hAnsi="Times New Roman" w:eastAsia="宋体" w:cs="Times New Roman"/>
      <w:lang w:val="en-US" w:eastAsia="zh-CN" w:bidi="ar-SA"/>
    </w:rPr>
  </w:style>
  <w:style w:type="paragraph" w:styleId="1196" w:customStyle="1">
    <w:name w:val="正文文字缩进 3"/>
    <w:basedOn w:val="735"/>
    <w:uiPriority w:val="0"/>
    <w:qFormat/>
    <w:pPr>
      <w:ind w:left="420" w:firstLine="420"/>
      <w:spacing w:line="312" w:lineRule="auto"/>
    </w:pPr>
    <w:rPr>
      <w:rFonts w:ascii="黑体" w:hAnsi="黑体" w:cs="宋体"/>
      <w:bCs/>
      <w:color w:val="000000"/>
      <w:sz w:val="24"/>
    </w:rPr>
  </w:style>
  <w:style w:type="paragraph" w:styleId="1197" w:customStyle="1">
    <w:name w:val="pa-9"/>
    <w:basedOn w:val="735"/>
    <w:uiPriority w:val="0"/>
    <w:qFormat/>
    <w:pPr>
      <w:jc w:val="center"/>
      <w:spacing w:line="360" w:lineRule="atLeast"/>
      <w:widowControl/>
    </w:pPr>
    <w:rPr>
      <w:rFonts w:ascii="宋体" w:cs="宋体"/>
      <w:sz w:val="24"/>
    </w:rPr>
  </w:style>
  <w:style w:type="paragraph" w:styleId="1198" w:customStyle="1">
    <w:name w:val="表格文字"/>
    <w:basedOn w:val="735"/>
    <w:uiPriority w:val="0"/>
    <w:qFormat/>
    <w:pPr>
      <w:jc w:val="left"/>
    </w:pPr>
    <w:rPr>
      <w:sz w:val="18"/>
    </w:rPr>
  </w:style>
  <w:style w:type="paragraph" w:styleId="1199" w:customStyle="1">
    <w:name w:val="Figure and Table Title"/>
    <w:basedOn w:val="735"/>
    <w:uiPriority w:val="0"/>
    <w:qFormat/>
    <w:pPr>
      <w:ind w:left="2160"/>
      <w:jc w:val="left"/>
      <w:widowControl/>
    </w:pPr>
    <w:rPr>
      <w:rFonts w:ascii="Helvetica-Light" w:hAnsi="Helvetica-Light"/>
      <w:b/>
      <w:bCs/>
      <w:sz w:val="20"/>
      <w:lang w:eastAsia="en-US"/>
    </w:rPr>
  </w:style>
  <w:style w:type="paragraph" w:styleId="120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2" w:customStyle="1">
    <w:name w:val="首页小标题"/>
    <w:next w:val="1203"/>
    <w:uiPriority w:val="0"/>
    <w:qFormat/>
    <w:pPr>
      <w:jc w:val="center"/>
    </w:pPr>
    <w:rPr>
      <w:rFonts w:hint="default" w:ascii="Times New Roman" w:hAnsi="Times New Roman" w:eastAsia="宋体" w:cs="宋体"/>
      <w:sz w:val="44"/>
      <w:lang w:val="en-US" w:eastAsia="zh-CN" w:bidi="ar-SA"/>
    </w:rPr>
  </w:style>
  <w:style w:type="paragraph" w:styleId="120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4" w:customStyle="1">
    <w:name w:val="纯文本1"/>
    <w:basedOn w:val="735"/>
    <w:uiPriority w:val="0"/>
    <w:qFormat/>
    <w:rPr>
      <w:rFonts w:ascii="宋体" w:hAnsi="Courier New" w:eastAsia="楷体_GB2312"/>
      <w:sz w:val="26"/>
      <w:szCs w:val="20"/>
    </w:rPr>
  </w:style>
  <w:style w:type="paragraph" w:styleId="1205" w:customStyle="1">
    <w:name w:val="xl41"/>
    <w:basedOn w:val="73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6" w:customStyle="1">
    <w:name w:val="表头"/>
    <w:basedOn w:val="1207"/>
    <w:uiPriority w:val="0"/>
    <w:qFormat/>
    <w:pPr>
      <w:ind w:left="0" w:firstLine="0"/>
      <w:spacing w:line="240" w:lineRule="auto"/>
    </w:pPr>
    <w:rPr>
      <w:sz w:val="20"/>
    </w:rPr>
  </w:style>
  <w:style w:type="paragraph" w:styleId="1207" w:customStyle="1">
    <w:name w:val="正文1"/>
    <w:basedOn w:val="735"/>
    <w:uiPriority w:val="0"/>
    <w:qFormat/>
    <w:pPr>
      <w:ind w:left="357" w:firstLine="420"/>
      <w:jc w:val="left"/>
      <w:spacing w:line="360" w:lineRule="auto"/>
      <w:widowControl/>
    </w:pPr>
    <w:rPr>
      <w:rFonts w:cs="Arial"/>
      <w:szCs w:val="20"/>
    </w:rPr>
  </w:style>
  <w:style w:type="paragraph" w:styleId="1208"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表格序号"/>
    <w:uiPriority w:val="0"/>
    <w:qFormat/>
    <w:rPr>
      <w:rFonts w:hint="default" w:ascii="Times New Roman" w:hAnsi="Times New Roman" w:eastAsia="仿宋_GB2312" w:cs="宋体"/>
      <w:sz w:val="21"/>
      <w:lang w:val="en-US" w:eastAsia="zh-CN" w:bidi="ar-SA"/>
    </w:rPr>
  </w:style>
  <w:style w:type="paragraph" w:styleId="1210"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Normal_15"/>
    <w:uiPriority w:val="0"/>
    <w:qFormat/>
    <w:rPr>
      <w:rFonts w:hint="default" w:ascii="黑体" w:hAnsi="黑体" w:eastAsia="黑体" w:cs="Times New Roman"/>
      <w:b/>
      <w:sz w:val="32"/>
      <w:szCs w:val="24"/>
      <w:lang w:val="en-US" w:eastAsia="zh-CN" w:bidi="ar-SA"/>
    </w:rPr>
  </w:style>
  <w:style w:type="paragraph" w:styleId="1212">
    <w:name w:val="List Paragraph"/>
    <w:basedOn w:val="735"/>
    <w:link w:val="1426"/>
    <w:uiPriority w:val="34"/>
    <w:qFormat/>
    <w:pPr>
      <w:ind w:firstLine="200"/>
    </w:pPr>
    <w:rPr>
      <w:rFonts w:ascii="Calibri" w:hAnsi="Calibri"/>
    </w:rPr>
  </w:style>
  <w:style w:type="paragraph" w:styleId="1213"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正文（首行缩进）"/>
    <w:basedOn w:val="735"/>
    <w:uiPriority w:val="0"/>
    <w:qFormat/>
    <w:pPr>
      <w:ind w:firstLine="482"/>
      <w:spacing w:before="120" w:line="360" w:lineRule="auto"/>
      <w:widowControl/>
    </w:pPr>
    <w:rPr>
      <w:rFonts w:ascii="Calibri" w:hAnsi="Calibri"/>
      <w:sz w:val="24"/>
      <w:szCs w:val="20"/>
    </w:rPr>
  </w:style>
  <w:style w:type="paragraph" w:styleId="1215"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6" w:customStyle="1">
    <w:name w:val="技术方案3"/>
    <w:basedOn w:val="735"/>
    <w:uiPriority w:val="0"/>
    <w:qFormat/>
    <w:pPr>
      <w:spacing w:line="360" w:lineRule="auto"/>
    </w:pPr>
    <w:rPr>
      <w:rFonts w:ascii="宋体"/>
      <w:b/>
      <w:bCs/>
      <w:sz w:val="32"/>
    </w:rPr>
  </w:style>
  <w:style w:type="paragraph" w:styleId="1217" w:customStyle="1">
    <w:name w:val="默认段落字体 Para Char Char Char Char Char"/>
    <w:basedOn w:val="735"/>
    <w:uiPriority w:val="0"/>
    <w:qFormat/>
    <w:pPr>
      <w:ind w:firstLine="200"/>
      <w:jc w:val="left"/>
      <w:spacing w:before="100" w:beforeAutospacing="1" w:after="100" w:afterAutospacing="1" w:line="360" w:lineRule="auto"/>
    </w:pPr>
    <w:rPr>
      <w:rFonts w:ascii="Arial" w:hAnsi="Arial"/>
      <w:sz w:val="24"/>
      <w:lang w:eastAsia="en-US"/>
    </w:rPr>
  </w:style>
  <w:style w:type="paragraph" w:styleId="1218"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9" w:customStyle="1">
    <w:name w:val="pa-10"/>
    <w:basedOn w:val="735"/>
    <w:uiPriority w:val="0"/>
    <w:qFormat/>
    <w:pPr>
      <w:spacing w:line="240" w:lineRule="atLeast"/>
      <w:widowControl/>
    </w:pPr>
    <w:rPr>
      <w:rFonts w:ascii="宋体" w:cs="宋体"/>
      <w:sz w:val="24"/>
    </w:rPr>
  </w:style>
  <w:style w:type="paragraph" w:styleId="1220" w:customStyle="1">
    <w:name w:val="pa-5"/>
    <w:basedOn w:val="735"/>
    <w:uiPriority w:val="0"/>
    <w:qFormat/>
    <w:pPr>
      <w:spacing w:line="280" w:lineRule="atLeast"/>
      <w:widowControl/>
    </w:pPr>
    <w:rPr>
      <w:rFonts w:ascii="宋体" w:cs="宋体"/>
      <w:sz w:val="24"/>
    </w:rPr>
  </w:style>
  <w:style w:type="paragraph" w:styleId="122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2" w:customStyle="1">
    <w:name w:val="新段落缩进"/>
    <w:basedOn w:val="735"/>
    <w:uiPriority w:val="0"/>
    <w:qFormat/>
    <w:pPr>
      <w:ind w:firstLine="200"/>
      <w:spacing w:line="400" w:lineRule="exact"/>
    </w:pPr>
    <w:rPr>
      <w:rFonts w:ascii="仿宋_GB2312" w:eastAsia="仿宋_GB2312"/>
      <w:sz w:val="24"/>
    </w:rPr>
  </w:style>
  <w:style w:type="paragraph" w:styleId="122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pa-2"/>
    <w:basedOn w:val="735"/>
    <w:uiPriority w:val="0"/>
    <w:qFormat/>
    <w:pPr>
      <w:spacing w:line="360" w:lineRule="atLeast"/>
      <w:widowControl/>
    </w:pPr>
    <w:rPr>
      <w:rFonts w:ascii="宋体" w:cs="宋体"/>
      <w:sz w:val="24"/>
    </w:rPr>
  </w:style>
  <w:style w:type="paragraph" w:styleId="1225" w:customStyle="1">
    <w:name w:val="列出段落1"/>
    <w:basedOn w:val="735"/>
    <w:uiPriority w:val="99"/>
    <w:qFormat/>
    <w:pPr>
      <w:ind w:firstLine="200"/>
    </w:pPr>
    <w:rPr>
      <w:rFonts w:ascii="Calibri" w:hAnsi="Calibri"/>
    </w:rPr>
  </w:style>
  <w:style w:type="paragraph" w:styleId="1226" w:customStyle="1">
    <w:name w:val="说明书2级标题"/>
    <w:basedOn w:val="735"/>
    <w:next w:val="1227"/>
    <w:uiPriority w:val="0"/>
    <w:qFormat/>
    <w:pPr>
      <w:numPr>
        <w:ilvl w:val="2"/>
        <w:numId w:val="1"/>
      </w:numPr>
      <w:spacing w:before="100"/>
    </w:pPr>
    <w:rPr>
      <w:rFonts w:ascii="Calibri" w:hAnsi="Calibri" w:eastAsia="黑体"/>
      <w:sz w:val="28"/>
      <w:szCs w:val="28"/>
    </w:rPr>
  </w:style>
  <w:style w:type="paragraph" w:styleId="1227" w:customStyle="1">
    <w:name w:val="说明书3级标题"/>
    <w:basedOn w:val="735"/>
    <w:next w:val="735"/>
    <w:uiPriority w:val="0"/>
    <w:qFormat/>
    <w:pPr>
      <w:numPr>
        <w:ilvl w:val="2"/>
        <w:numId w:val="2"/>
      </w:numPr>
      <w:spacing w:line="360" w:lineRule="auto"/>
    </w:pPr>
    <w:rPr>
      <w:rFonts w:ascii="Calibri" w:hAnsi="Calibri" w:eastAsia="黑体"/>
      <w:sz w:val="24"/>
    </w:rPr>
  </w:style>
  <w:style w:type="paragraph" w:styleId="1228" w:customStyle="1">
    <w:name w:val="Char Char1 Char Char Char Char Char Char Char Char"/>
    <w:basedOn w:val="735"/>
    <w:uiPriority w:val="0"/>
    <w:qFormat/>
    <w:pPr>
      <w:jc w:val="left"/>
      <w:spacing w:after="160" w:line="240" w:lineRule="exact"/>
      <w:widowControl/>
    </w:pPr>
  </w:style>
  <w:style w:type="paragraph" w:styleId="1229" w:customStyle="1">
    <w:name w:val="Normal_11_0"/>
    <w:uiPriority w:val="0"/>
    <w:qFormat/>
    <w:rPr>
      <w:rFonts w:hint="default" w:ascii="黑体" w:hAnsi="黑体" w:eastAsia="黑体" w:cs="Times New Roman"/>
      <w:b/>
      <w:sz w:val="32"/>
      <w:szCs w:val="24"/>
      <w:lang w:val="en-US" w:eastAsia="zh-CN" w:bidi="ar-SA"/>
    </w:rPr>
  </w:style>
  <w:style w:type="paragraph" w:styleId="1230" w:customStyle="1">
    <w:name w:val="首页标题小初"/>
    <w:uiPriority w:val="0"/>
    <w:qFormat/>
    <w:pPr>
      <w:jc w:val="center"/>
    </w:pPr>
    <w:rPr>
      <w:rFonts w:hint="default" w:ascii="黑体" w:hAnsi="Times New Roman" w:eastAsia="黑体" w:cs="宋体"/>
      <w:sz w:val="72"/>
      <w:lang w:val="en-US" w:eastAsia="zh-CN" w:bidi="ar-SA"/>
    </w:rPr>
  </w:style>
  <w:style w:type="paragraph" w:styleId="1231" w:customStyle="1">
    <w:name w:val="xl32"/>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3" w:customStyle="1">
    <w:name w:val="附图标题"/>
    <w:basedOn w:val="997"/>
    <w:next w:val="996"/>
    <w:uiPriority w:val="0"/>
    <w:qFormat/>
    <w:pPr>
      <w:ind w:left="780" w:hanging="480"/>
      <w:jc w:val="center"/>
      <w:spacing w:after="100"/>
      <w:tabs>
        <w:tab w:val="left" w:pos="780" w:leader="none"/>
      </w:tabs>
    </w:pPr>
    <w:rPr>
      <w:b/>
      <w:sz w:val="21"/>
    </w:rPr>
  </w:style>
  <w:style w:type="paragraph" w:styleId="1234" w:customStyle="1">
    <w:name w:val="Normal_7"/>
    <w:uiPriority w:val="0"/>
    <w:qFormat/>
    <w:rPr>
      <w:rFonts w:hint="default" w:ascii="黑体" w:hAnsi="黑体" w:eastAsia="黑体" w:cs="Times New Roman"/>
      <w:b/>
      <w:sz w:val="32"/>
      <w:szCs w:val="24"/>
      <w:lang w:val="en-US" w:eastAsia="zh-CN" w:bidi="ar-SA"/>
    </w:rPr>
  </w:style>
  <w:style w:type="paragraph" w:styleId="1235"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五级条标题"/>
    <w:basedOn w:val="1237"/>
    <w:next w:val="1172"/>
    <w:uiPriority w:val="0"/>
    <w:qFormat/>
    <w:pPr>
      <w:outlineLvl w:val="6"/>
    </w:pPr>
  </w:style>
  <w:style w:type="paragraph" w:styleId="1237" w:customStyle="1">
    <w:name w:val="四级条标题"/>
    <w:basedOn w:val="1169"/>
    <w:next w:val="1172"/>
    <w:uiPriority w:val="0"/>
    <w:qFormat/>
    <w:pPr>
      <w:ind w:left="0"/>
      <w:outlineLvl w:val="5"/>
    </w:pPr>
  </w:style>
  <w:style w:type="paragraph" w:styleId="123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标准小四"/>
    <w:basedOn w:val="735"/>
    <w:uiPriority w:val="0"/>
    <w:qFormat/>
    <w:pPr>
      <w:ind w:firstLine="200"/>
      <w:spacing w:line="360" w:lineRule="auto"/>
    </w:pPr>
    <w:rPr>
      <w:rFonts w:ascii="Arial" w:hAnsi="Arial"/>
      <w:sz w:val="24"/>
      <w:szCs w:val="21"/>
    </w:rPr>
  </w:style>
  <w:style w:type="paragraph" w:styleId="124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2" w:customStyle="1">
    <w:name w:val="Normal_18_0"/>
    <w:uiPriority w:val="0"/>
    <w:qFormat/>
    <w:rPr>
      <w:rFonts w:hint="default" w:ascii="黑体" w:hAnsi="黑体" w:eastAsia="黑体" w:cs="Times New Roman"/>
      <w:b/>
      <w:sz w:val="32"/>
      <w:szCs w:val="24"/>
      <w:lang w:val="en-US" w:eastAsia="zh-CN" w:bidi="ar-SA"/>
    </w:rPr>
  </w:style>
  <w:style w:type="paragraph" w:styleId="1243" w:customStyle="1">
    <w:name w:val="a0"/>
    <w:basedOn w:val="735"/>
    <w:uiPriority w:val="0"/>
    <w:qFormat/>
    <w:pPr>
      <w:jc w:val="left"/>
      <w:spacing w:before="100" w:beforeAutospacing="1" w:after="100" w:afterAutospacing="1"/>
      <w:widowControl/>
    </w:pPr>
    <w:rPr>
      <w:rFonts w:ascii="宋体"/>
      <w:sz w:val="24"/>
    </w:rPr>
  </w:style>
  <w:style w:type="paragraph" w:styleId="1244" w:customStyle="1">
    <w:name w:val="正文（黑体）"/>
    <w:basedOn w:val="735"/>
    <w:next w:val="735"/>
    <w:uiPriority w:val="0"/>
    <w:qFormat/>
    <w:pPr>
      <w:ind w:firstLine="200"/>
      <w:spacing w:before="50" w:after="50" w:line="360" w:lineRule="auto"/>
    </w:pPr>
    <w:rPr>
      <w:rFonts w:ascii="黑体" w:eastAsia="黑体"/>
      <w:color w:val="000080"/>
      <w:sz w:val="24"/>
    </w:rPr>
  </w:style>
  <w:style w:type="paragraph" w:styleId="1245"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6" w:customStyle="1">
    <w:name w:val="加点正文缩进"/>
    <w:basedOn w:val="735"/>
    <w:uiPriority w:val="0"/>
    <w:qFormat/>
    <w:pPr>
      <w:ind w:left="962" w:hanging="480"/>
      <w:spacing w:line="300" w:lineRule="auto"/>
      <w:tabs>
        <w:tab w:val="left" w:pos="840" w:leader="none"/>
      </w:tabs>
    </w:pPr>
    <w:rPr>
      <w:sz w:val="24"/>
    </w:rPr>
  </w:style>
  <w:style w:type="paragraph" w:styleId="124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8" w:customStyle="1">
    <w:name w:val="Normal_1_1"/>
    <w:uiPriority w:val="0"/>
    <w:qFormat/>
    <w:rPr>
      <w:rFonts w:hint="default" w:ascii="黑体" w:hAnsi="黑体" w:eastAsia="黑体" w:cs="Times New Roman"/>
      <w:b/>
      <w:sz w:val="32"/>
      <w:szCs w:val="24"/>
      <w:lang w:val="en-US" w:eastAsia="zh-CN" w:bidi="ar-SA"/>
    </w:rPr>
  </w:style>
  <w:style w:type="paragraph" w:styleId="1249" w:customStyle="1">
    <w:name w:val="技术方案正文样式"/>
    <w:basedOn w:val="735"/>
    <w:uiPriority w:val="0"/>
    <w:qFormat/>
    <w:pPr>
      <w:ind w:firstLine="200"/>
      <w:spacing w:line="400" w:lineRule="exact"/>
    </w:pPr>
    <w:rPr>
      <w:rFonts w:ascii="宋体" w:cs="宋体"/>
      <w:sz w:val="24"/>
      <w:szCs w:val="21"/>
    </w:rPr>
  </w:style>
  <w:style w:type="paragraph" w:styleId="1250" w:customStyle="1">
    <w:name w:val="首页标题 一号"/>
    <w:basedOn w:val="1230"/>
    <w:uiPriority w:val="0"/>
    <w:qFormat/>
    <w:rPr>
      <w:sz w:val="52"/>
    </w:rPr>
  </w:style>
  <w:style w:type="paragraph" w:styleId="1251" w:customStyle="1">
    <w:name w:val="样式 正文2 + 首行缩进:  0 厘米 段后: 1.5 行"/>
    <w:basedOn w:val="73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2" w:customStyle="1">
    <w:name w:val="Table Text/Title"/>
    <w:basedOn w:val="735"/>
    <w:uiPriority w:val="0"/>
    <w:qFormat/>
    <w:pPr>
      <w:jc w:val="left"/>
      <w:widowControl/>
    </w:pPr>
    <w:rPr>
      <w:rFonts w:ascii="宋体"/>
      <w:b/>
      <w:bCs/>
      <w:sz w:val="20"/>
      <w:szCs w:val="20"/>
      <w:lang w:eastAsia="en-US"/>
    </w:rPr>
  </w:style>
  <w:style w:type="paragraph" w:styleId="1253" w:customStyle="1">
    <w:name w:val="样式 序号----------- + 仿宋_GB23121"/>
    <w:basedOn w:val="1157"/>
    <w:uiPriority w:val="0"/>
    <w:qFormat/>
    <w:pPr>
      <w:spacing w:line="360" w:lineRule="auto"/>
    </w:pPr>
    <w:rPr>
      <w:rFonts w:ascii="仿宋_GB2312" w:eastAsia="仿宋_GB2312"/>
      <w:bCs w:val="0"/>
    </w:rPr>
  </w:style>
  <w:style w:type="paragraph" w:styleId="1254" w:customStyle="1">
    <w:name w:val="Char Char Char Char1"/>
    <w:basedOn w:val="735"/>
    <w:uiPriority w:val="0"/>
    <w:qFormat/>
    <w:pPr>
      <w:ind w:firstLine="200"/>
      <w:spacing w:line="360" w:lineRule="auto"/>
    </w:pPr>
    <w:rPr>
      <w:sz w:val="24"/>
      <w:szCs w:val="20"/>
    </w:rPr>
  </w:style>
  <w:style w:type="paragraph" w:styleId="1255"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6" w:customStyle="1">
    <w:name w:val="Char1"/>
    <w:basedOn w:val="735"/>
    <w:uiPriority w:val="0"/>
    <w:qFormat/>
    <w:pPr>
      <w:ind w:left="360" w:right="202" w:firstLine="360"/>
      <w:spacing w:line="480" w:lineRule="auto"/>
      <w:tabs>
        <w:tab w:val="left" w:pos="360" w:leader="none"/>
      </w:tabs>
    </w:pPr>
    <w:rPr>
      <w:sz w:val="24"/>
    </w:rPr>
  </w:style>
  <w:style w:type="paragraph" w:styleId="1257"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章标题"/>
    <w:next w:val="117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0_1"/>
    <w:uiPriority w:val="0"/>
    <w:qFormat/>
    <w:rPr>
      <w:rFonts w:hint="default" w:ascii="黑体" w:hAnsi="黑体" w:eastAsia="黑体" w:cs="Times New Roman"/>
      <w:b/>
      <w:sz w:val="32"/>
      <w:szCs w:val="24"/>
      <w:lang w:val="en-US" w:eastAsia="zh-CN" w:bidi="ar-SA"/>
    </w:rPr>
  </w:style>
  <w:style w:type="paragraph" w:styleId="1261" w:customStyle="1">
    <w:name w:val="列表段落1"/>
    <w:basedOn w:val="735"/>
    <w:uiPriority w:val="34"/>
    <w:qFormat/>
    <w:pPr>
      <w:ind w:firstLine="420"/>
    </w:pPr>
  </w:style>
  <w:style w:type="paragraph" w:styleId="1262" w:customStyle="1">
    <w:name w:val="默认段落字体 Para Char Char Char Char Char Char Char Char Char1 Char Char Char Char Char Char Char Char"/>
    <w:basedOn w:val="1001"/>
    <w:uiPriority w:val="0"/>
    <w:qFormat/>
    <w:rPr>
      <w:rFonts w:ascii="Calibri" w:hAnsi="Calibri"/>
    </w:rPr>
  </w:style>
  <w:style w:type="paragraph" w:styleId="1263" w:customStyle="1">
    <w:name w:val="Normal_7_0"/>
    <w:uiPriority w:val="0"/>
    <w:qFormat/>
    <w:rPr>
      <w:rFonts w:hint="default" w:ascii="黑体" w:hAnsi="黑体" w:eastAsia="黑体" w:cs="Times New Roman"/>
      <w:b/>
      <w:sz w:val="32"/>
      <w:szCs w:val="24"/>
      <w:lang w:val="en-US" w:eastAsia="zh-CN" w:bidi="ar-SA"/>
    </w:rPr>
  </w:style>
  <w:style w:type="paragraph" w:styleId="1264" w:customStyle="1">
    <w:name w:val="Char Char Char Char Char 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26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6" w:customStyle="1">
    <w:name w:val="Normal_12_0"/>
    <w:uiPriority w:val="0"/>
    <w:qFormat/>
    <w:rPr>
      <w:rFonts w:hint="default" w:ascii="黑体" w:hAnsi="黑体" w:eastAsia="黑体" w:cs="Times New Roman"/>
      <w:b/>
      <w:sz w:val="32"/>
      <w:szCs w:val="24"/>
      <w:lang w:val="en-US" w:eastAsia="zh-CN" w:bidi="ar-SA"/>
    </w:rPr>
  </w:style>
  <w:style w:type="paragraph" w:styleId="1267" w:customStyle="1">
    <w:name w:val="ul"/>
    <w:basedOn w:val="73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70" w:customStyle="1">
    <w:name w:val="Normal_18"/>
    <w:uiPriority w:val="0"/>
    <w:qFormat/>
    <w:rPr>
      <w:rFonts w:hint="default" w:ascii="黑体" w:hAnsi="黑体" w:eastAsia="黑体" w:cs="Times New Roman"/>
      <w:b/>
      <w:sz w:val="32"/>
      <w:szCs w:val="24"/>
      <w:lang w:val="en-US" w:eastAsia="zh-CN" w:bidi="ar-SA"/>
    </w:rPr>
  </w:style>
  <w:style w:type="paragraph" w:styleId="1271" w:customStyle="1">
    <w:name w:val="xl34"/>
    <w:basedOn w:val="735"/>
    <w:uiPriority w:val="0"/>
    <w:qFormat/>
    <w:pPr>
      <w:jc w:val="center"/>
      <w:spacing w:before="100" w:beforeAutospacing="1" w:after="100" w:afterAutospacing="1"/>
      <w:widowControl/>
    </w:pPr>
    <w:rPr>
      <w:rFonts w:ascii="Arial Unicode MS" w:hAnsi="Arial Unicode MS" w:eastAsia="Arial Unicode MS"/>
      <w:sz w:val="24"/>
    </w:rPr>
  </w:style>
  <w:style w:type="paragraph" w:styleId="1272" w:customStyle="1">
    <w:name w:val="Normal_0_3"/>
    <w:uiPriority w:val="0"/>
    <w:qFormat/>
    <w:rPr>
      <w:rFonts w:hint="default" w:ascii="黑体" w:hAnsi="黑体" w:eastAsia="黑体" w:cs="Times New Roman"/>
      <w:b/>
      <w:sz w:val="32"/>
      <w:szCs w:val="24"/>
      <w:lang w:val="en-US" w:eastAsia="zh-CN" w:bidi="ar-SA"/>
    </w:rPr>
  </w:style>
  <w:style w:type="paragraph" w:styleId="127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修订1"/>
    <w:uiPriority w:val="0"/>
    <w:qFormat/>
    <w:rPr>
      <w:rFonts w:hint="default" w:ascii="Times New Roman" w:hAnsi="Times New Roman" w:eastAsia="宋体" w:cs="Times New Roman"/>
      <w:sz w:val="21"/>
      <w:szCs w:val="24"/>
      <w:lang w:val="en-US" w:eastAsia="zh-CN" w:bidi="ar-SA"/>
    </w:rPr>
  </w:style>
  <w:style w:type="paragraph" w:styleId="1275" w:customStyle="1">
    <w:name w:val="Char11"/>
    <w:basedOn w:val="735"/>
    <w:uiPriority w:val="0"/>
    <w:qFormat/>
    <w:rPr>
      <w:szCs w:val="21"/>
    </w:rPr>
  </w:style>
  <w:style w:type="paragraph" w:styleId="127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7" w:customStyle="1">
    <w:name w:val="Normal_12"/>
    <w:uiPriority w:val="0"/>
    <w:qFormat/>
    <w:rPr>
      <w:rFonts w:hint="default" w:ascii="黑体" w:hAnsi="黑体" w:eastAsia="黑体" w:cs="Times New Roman"/>
      <w:b/>
      <w:sz w:val="32"/>
      <w:szCs w:val="24"/>
      <w:lang w:val="en-US" w:eastAsia="zh-CN" w:bidi="ar-SA"/>
    </w:rPr>
  </w:style>
  <w:style w:type="paragraph" w:styleId="1278" w:customStyle="1">
    <w:name w:val="Normal_8_0"/>
    <w:uiPriority w:val="0"/>
    <w:qFormat/>
    <w:rPr>
      <w:rFonts w:hint="default" w:ascii="黑体" w:hAnsi="黑体" w:eastAsia="黑体" w:cs="Times New Roman"/>
      <w:b/>
      <w:sz w:val="32"/>
      <w:szCs w:val="24"/>
      <w:lang w:val="en-US" w:eastAsia="zh-CN" w:bidi="ar-SA"/>
    </w:rPr>
  </w:style>
  <w:style w:type="paragraph" w:styleId="1279" w:customStyle="1">
    <w:name w:val="文档正文"/>
    <w:basedOn w:val="735"/>
    <w:uiPriority w:val="0"/>
    <w:qFormat/>
    <w:rPr>
      <w:rFonts w:ascii="宋体"/>
      <w:szCs w:val="20"/>
    </w:rPr>
  </w:style>
  <w:style w:type="paragraph" w:styleId="1280" w:customStyle="1">
    <w:name w:val="技术方案正文"/>
    <w:basedOn w:val="735"/>
    <w:uiPriority w:val="0"/>
    <w:qFormat/>
    <w:pPr>
      <w:ind w:firstLine="480"/>
      <w:spacing w:line="360" w:lineRule="auto"/>
    </w:pPr>
    <w:rPr>
      <w:rFonts w:ascii="宋体"/>
      <w:sz w:val="24"/>
    </w:rPr>
  </w:style>
  <w:style w:type="paragraph" w:styleId="1281" w:customStyle="1">
    <w:name w:val="xl2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普通正文"/>
    <w:basedOn w:val="735"/>
    <w:uiPriority w:val="0"/>
    <w:qFormat/>
    <w:pPr>
      <w:ind w:firstLine="425"/>
      <w:jc w:val="left"/>
    </w:pPr>
    <w:rPr>
      <w:rFonts w:ascii="宋体"/>
      <w:sz w:val="20"/>
      <w:szCs w:val="20"/>
    </w:rPr>
  </w:style>
  <w:style w:type="paragraph" w:styleId="1283"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4" w:customStyle="1">
    <w:name w:val="Normal_0_2"/>
    <w:uiPriority w:val="0"/>
    <w:qFormat/>
    <w:rPr>
      <w:rFonts w:hint="default" w:ascii="黑体" w:hAnsi="黑体" w:eastAsia="黑体" w:cs="Times New Roman"/>
      <w:b/>
      <w:sz w:val="32"/>
      <w:szCs w:val="24"/>
      <w:lang w:val="en-US" w:eastAsia="zh-CN" w:bidi="ar-SA"/>
    </w:rPr>
  </w:style>
  <w:style w:type="paragraph" w:styleId="1285"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样式4"/>
    <w:basedOn w:val="979"/>
    <w:uiPriority w:val="0"/>
    <w:qFormat/>
    <w:pPr>
      <w:spacing w:line="415" w:lineRule="auto"/>
    </w:pPr>
    <w:rPr>
      <w:rFonts w:ascii="Calibri" w:hAnsi="Calibri"/>
      <w:bCs/>
      <w:color w:val="000000"/>
      <w:sz w:val="28"/>
      <w:szCs w:val="28"/>
    </w:rPr>
  </w:style>
  <w:style w:type="paragraph" w:styleId="1288" w:customStyle="1">
    <w:name w:val="pa-4"/>
    <w:basedOn w:val="735"/>
    <w:uiPriority w:val="0"/>
    <w:qFormat/>
    <w:pPr>
      <w:jc w:val="center"/>
      <w:spacing w:line="280" w:lineRule="atLeast"/>
      <w:widowControl/>
    </w:pPr>
    <w:rPr>
      <w:rFonts w:ascii="宋体" w:cs="宋体"/>
      <w:sz w:val="24"/>
    </w:rPr>
  </w:style>
  <w:style w:type="paragraph" w:styleId="1289" w:customStyle="1">
    <w:name w:val="Normal_1"/>
    <w:uiPriority w:val="0"/>
    <w:qFormat/>
    <w:rPr>
      <w:rFonts w:hint="default" w:ascii="黑体" w:hAnsi="黑体" w:eastAsia="黑体" w:cs="Times New Roman"/>
      <w:b/>
      <w:sz w:val="32"/>
      <w:szCs w:val="24"/>
      <w:lang w:val="en-US" w:eastAsia="zh-CN" w:bidi="ar-SA"/>
    </w:rPr>
  </w:style>
  <w:style w:type="paragraph" w:styleId="1290" w:customStyle="1">
    <w:name w:val="标书3"/>
    <w:next w:val="119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1" w:customStyle="1">
    <w:name w:val="Char2"/>
    <w:basedOn w:val="735"/>
    <w:uiPriority w:val="0"/>
    <w:qFormat/>
    <w:pPr>
      <w:tabs>
        <w:tab w:val="left" w:pos="360" w:leader="none"/>
      </w:tabs>
    </w:pPr>
    <w:rPr>
      <w:rFonts w:ascii="仿宋_GB2312" w:eastAsia="仿宋_GB2312"/>
      <w:b/>
      <w:sz w:val="24"/>
    </w:rPr>
  </w:style>
  <w:style w:type="paragraph" w:styleId="1292"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首行缩进两字）"/>
    <w:basedOn w:val="735"/>
    <w:uiPriority w:val="0"/>
    <w:qFormat/>
    <w:pPr>
      <w:spacing w:line="312" w:lineRule="auto"/>
    </w:pPr>
    <w:rPr>
      <w:rFonts w:ascii="宋体" w:cs="宋体"/>
      <w:sz w:val="24"/>
    </w:rPr>
  </w:style>
  <w:style w:type="paragraph" w:styleId="129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7" w:customStyle="1">
    <w:name w:val="pa-3"/>
    <w:basedOn w:val="735"/>
    <w:uiPriority w:val="0"/>
    <w:qFormat/>
    <w:pPr>
      <w:jc w:val="left"/>
      <w:spacing w:before="150" w:after="150"/>
      <w:widowControl/>
    </w:pPr>
    <w:rPr>
      <w:rFonts w:ascii="宋体" w:cs="宋体"/>
      <w:sz w:val="24"/>
    </w:rPr>
  </w:style>
  <w:style w:type="paragraph" w:styleId="1298" w:customStyle="1">
    <w:name w:val="图号"/>
    <w:basedOn w:val="73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9" w:customStyle="1">
    <w:name w:val="Normal_10_0"/>
    <w:uiPriority w:val="0"/>
    <w:qFormat/>
    <w:rPr>
      <w:rFonts w:hint="default" w:ascii="黑体" w:hAnsi="黑体" w:eastAsia="黑体" w:cs="Times New Roman"/>
      <w:b/>
      <w:sz w:val="32"/>
      <w:szCs w:val="24"/>
      <w:lang w:val="en-US" w:eastAsia="zh-CN" w:bidi="ar-SA"/>
    </w:rPr>
  </w:style>
  <w:style w:type="paragraph" w:styleId="1300" w:customStyle="1">
    <w:name w:val="Normal_6"/>
    <w:uiPriority w:val="0"/>
    <w:qFormat/>
    <w:rPr>
      <w:rFonts w:hint="default" w:ascii="黑体" w:hAnsi="黑体" w:eastAsia="黑体" w:cs="Times New Roman"/>
      <w:b/>
      <w:sz w:val="32"/>
      <w:szCs w:val="24"/>
      <w:lang w:val="en-US" w:eastAsia="zh-CN" w:bidi="ar-SA"/>
    </w:rPr>
  </w:style>
  <w:style w:type="paragraph" w:styleId="1301" w:customStyle="1">
    <w:name w:val="Char Char Char Char"/>
    <w:basedOn w:val="735"/>
    <w:uiPriority w:val="0"/>
    <w:qFormat/>
    <w:pPr>
      <w:ind w:left="560" w:firstLine="200"/>
      <w:jc w:val="left"/>
      <w:spacing w:after="120" w:line="360" w:lineRule="auto"/>
      <w:widowControl/>
    </w:pPr>
    <w:rPr>
      <w:rFonts w:ascii="Verdana" w:hAnsi="Verdana"/>
      <w:sz w:val="24"/>
    </w:rPr>
  </w:style>
  <w:style w:type="paragraph" w:styleId="1302" w:customStyle="1">
    <w:name w:val="font9"/>
    <w:basedOn w:val="735"/>
    <w:uiPriority w:val="0"/>
    <w:qFormat/>
    <w:pPr>
      <w:jc w:val="left"/>
      <w:spacing w:before="100" w:beforeAutospacing="1" w:after="100" w:afterAutospacing="1"/>
      <w:widowControl/>
    </w:pPr>
    <w:rPr>
      <w:rFonts w:ascii="宋体"/>
      <w:color w:val="000000"/>
      <w:sz w:val="18"/>
      <w:szCs w:val="18"/>
    </w:rPr>
  </w:style>
  <w:style w:type="paragraph" w:styleId="1303" w:customStyle="1">
    <w:name w:val="Body Text First Indent 21"/>
    <w:basedOn w:val="1007"/>
    <w:uiPriority w:val="99"/>
    <w:qFormat/>
    <w:pPr>
      <w:ind w:firstLine="420"/>
    </w:pPr>
  </w:style>
  <w:style w:type="paragraph" w:styleId="1304" w:customStyle="1">
    <w:name w:val="CM17"/>
    <w:basedOn w:val="735"/>
    <w:next w:val="735"/>
    <w:uiPriority w:val="0"/>
    <w:qFormat/>
    <w:pPr>
      <w:jc w:val="left"/>
      <w:spacing w:after="273" w:line="360" w:lineRule="auto"/>
    </w:pPr>
    <w:rPr>
      <w:rFonts w:ascii="宋体"/>
      <w:sz w:val="24"/>
    </w:rPr>
  </w:style>
  <w:style w:type="paragraph" w:styleId="1305" w:customStyle="1">
    <w:name w:val="pa-0"/>
    <w:basedOn w:val="735"/>
    <w:uiPriority w:val="0"/>
    <w:qFormat/>
    <w:pPr>
      <w:ind w:firstLine="480"/>
      <w:spacing w:line="360" w:lineRule="atLeast"/>
      <w:widowControl/>
    </w:pPr>
    <w:rPr>
      <w:rFonts w:ascii="宋体" w:cs="宋体"/>
      <w:sz w:val="24"/>
    </w:rPr>
  </w:style>
  <w:style w:type="paragraph" w:styleId="130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D&amp;L"/>
    <w:basedOn w:val="1025"/>
    <w:uiPriority w:val="0"/>
    <w:qFormat/>
    <w:pPr>
      <w:spacing w:line="240" w:lineRule="atLeast"/>
      <w:pBdr>
        <w:bottom w:val="single" w:color="000000" w:sz="18" w:space="1"/>
      </w:pBdr>
    </w:pPr>
    <w:rPr>
      <w:sz w:val="24"/>
      <w:szCs w:val="20"/>
    </w:rPr>
  </w:style>
  <w:style w:type="paragraph" w:styleId="1308" w:customStyle="1">
    <w:name w:val="Normal_16"/>
    <w:uiPriority w:val="0"/>
    <w:qFormat/>
    <w:rPr>
      <w:rFonts w:hint="default" w:ascii="黑体" w:hAnsi="黑体" w:eastAsia="黑体" w:cs="Times New Roman"/>
      <w:b/>
      <w:sz w:val="32"/>
      <w:szCs w:val="24"/>
      <w:lang w:val="en-US" w:eastAsia="zh-CN" w:bidi="ar-SA"/>
    </w:rPr>
  </w:style>
  <w:style w:type="paragraph" w:styleId="1309"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0" w:customStyle="1">
    <w:name w:val="font5"/>
    <w:basedOn w:val="735"/>
    <w:uiPriority w:val="0"/>
    <w:qFormat/>
    <w:pPr>
      <w:jc w:val="left"/>
      <w:spacing w:before="100" w:beforeAutospacing="1" w:after="100" w:afterAutospacing="1"/>
      <w:widowControl/>
    </w:pPr>
    <w:rPr>
      <w:rFonts w:ascii="宋体"/>
      <w:sz w:val="18"/>
      <w:szCs w:val="18"/>
    </w:rPr>
  </w:style>
  <w:style w:type="paragraph" w:styleId="1311"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大汉方案正文 Char"/>
    <w:basedOn w:val="735"/>
    <w:uiPriority w:val="0"/>
    <w:qFormat/>
    <w:pPr>
      <w:ind w:firstLine="200"/>
      <w:spacing w:line="360" w:lineRule="auto"/>
    </w:pPr>
    <w:rPr>
      <w:rFonts w:ascii="Arial" w:hAnsi="Arial"/>
      <w:sz w:val="24"/>
    </w:rPr>
  </w:style>
  <w:style w:type="paragraph" w:styleId="1313" w:customStyle="1">
    <w:name w:val="样式2"/>
    <w:basedOn w:val="979"/>
    <w:uiPriority w:val="0"/>
    <w:qFormat/>
    <w:pPr>
      <w:spacing w:line="415" w:lineRule="auto"/>
    </w:pPr>
    <w:rPr>
      <w:rFonts w:ascii="Calibri" w:hAnsi="Calibri"/>
      <w:bCs/>
      <w:color w:val="000000"/>
      <w:sz w:val="28"/>
      <w:szCs w:val="28"/>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序号"/>
    <w:next w:val="735"/>
    <w:uiPriority w:val="0"/>
    <w:qFormat/>
    <w:pPr>
      <w:jc w:val="center"/>
    </w:pPr>
    <w:rPr>
      <w:rFonts w:hint="default" w:ascii="Times New Roman" w:hAnsi="Times New Roman" w:eastAsia="仿宋_GB2312" w:cs="Times New Roman"/>
      <w:bCs/>
      <w:sz w:val="21"/>
      <w:szCs w:val="44"/>
      <w:lang w:val="en-US" w:eastAsia="zh-CN" w:bidi="ar-SA"/>
    </w:rPr>
  </w:style>
  <w:style w:type="paragraph" w:styleId="1316" w:customStyle="1">
    <w:name w:val="Normal_4"/>
    <w:uiPriority w:val="0"/>
    <w:qFormat/>
    <w:rPr>
      <w:rFonts w:hint="default" w:ascii="黑体" w:hAnsi="黑体" w:eastAsia="黑体" w:cs="Times New Roman"/>
      <w:b/>
      <w:sz w:val="32"/>
      <w:szCs w:val="24"/>
      <w:lang w:val="en-US" w:eastAsia="zh-CN" w:bidi="ar-SA"/>
    </w:rPr>
  </w:style>
  <w:style w:type="paragraph" w:styleId="1317" w:customStyle="1">
    <w:name w:val="xl35"/>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txt"/>
    <w:basedOn w:val="735"/>
    <w:uiPriority w:val="0"/>
    <w:qFormat/>
    <w:pPr>
      <w:jc w:val="left"/>
      <w:spacing w:before="100" w:beforeAutospacing="1" w:after="100" w:afterAutospacing="1"/>
      <w:widowControl/>
    </w:pPr>
    <w:rPr>
      <w:rFonts w:ascii="宋体" w:cs="宋体"/>
      <w:sz w:val="24"/>
    </w:rPr>
  </w:style>
  <w:style w:type="paragraph" w:styleId="1319" w:customStyle="1">
    <w:name w:val="样式5"/>
    <w:basedOn w:val="979"/>
    <w:uiPriority w:val="0"/>
    <w:qFormat/>
    <w:pPr>
      <w:spacing w:line="415" w:lineRule="auto"/>
    </w:pPr>
    <w:rPr>
      <w:rFonts w:ascii="Calibri" w:hAnsi="Calibri"/>
      <w:bCs/>
      <w:color w:val="000000"/>
      <w:sz w:val="28"/>
      <w:szCs w:val="28"/>
    </w:rPr>
  </w:style>
  <w:style w:type="paragraph" w:styleId="1320" w:customStyle="1">
    <w:name w:val="font7"/>
    <w:basedOn w:val="735"/>
    <w:uiPriority w:val="0"/>
    <w:qFormat/>
    <w:pPr>
      <w:jc w:val="left"/>
      <w:spacing w:before="100" w:beforeAutospacing="1" w:after="100" w:afterAutospacing="1"/>
      <w:widowControl/>
    </w:pPr>
    <w:rPr>
      <w:rFonts w:ascii="宋体"/>
      <w:sz w:val="20"/>
      <w:szCs w:val="20"/>
    </w:rPr>
  </w:style>
  <w:style w:type="paragraph" w:styleId="1321"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xl37"/>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3" w:customStyle="1">
    <w:name w:val="编号"/>
    <w:basedOn w:val="735"/>
    <w:next w:val="1191"/>
    <w:uiPriority w:val="0"/>
    <w:qFormat/>
    <w:pPr>
      <w:ind w:left="420" w:right="-136" w:hanging="420"/>
      <w:widowControl/>
      <w:tabs>
        <w:tab w:val="left" w:pos="420" w:leader="none"/>
      </w:tabs>
    </w:pPr>
    <w:rPr>
      <w:rFonts w:ascii="仿宋_GB2312" w:eastAsia="仿宋_GB2312"/>
      <w:b/>
      <w:bCs/>
      <w:sz w:val="24"/>
      <w:szCs w:val="21"/>
    </w:rPr>
  </w:style>
  <w:style w:type="paragraph" w:styleId="1324" w:customStyle="1">
    <w:name w:val="TOC 标题2"/>
    <w:basedOn w:val="977"/>
    <w:next w:val="735"/>
    <w:uiPriority w:val="0"/>
    <w:qFormat/>
    <w:pPr>
      <w:spacing w:before="480" w:after="0" w:line="276" w:lineRule="auto"/>
      <w:widowControl/>
      <w:outlineLvl w:val="9"/>
    </w:pPr>
    <w:rPr>
      <w:rFonts w:ascii="Cambria" w:hAnsi="Cambria"/>
      <w:color w:val="365f91"/>
      <w:sz w:val="28"/>
    </w:rPr>
  </w:style>
  <w:style w:type="paragraph" w:styleId="1325" w:customStyle="1">
    <w:name w:val="Sourcetext bullet"/>
    <w:basedOn w:val="73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6" w:customStyle="1">
    <w:name w:val="xl40"/>
    <w:basedOn w:val="73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7" w:customStyle="1">
    <w:name w:val="font8"/>
    <w:basedOn w:val="735"/>
    <w:uiPriority w:val="0"/>
    <w:qFormat/>
    <w:pPr>
      <w:jc w:val="left"/>
      <w:spacing w:before="100" w:beforeAutospacing="1" w:after="100" w:afterAutospacing="1"/>
      <w:widowControl/>
    </w:pPr>
    <w:rPr>
      <w:rFonts w:ascii="Arial" w:hAnsi="Arial" w:cs="Arial"/>
      <w:color w:val="000000"/>
      <w:sz w:val="18"/>
      <w:szCs w:val="18"/>
    </w:rPr>
  </w:style>
  <w:style w:type="paragraph" w:styleId="1328" w:customStyle="1">
    <w:name w:val="Char Char Char Char Char Char Char Char Char Char1"/>
    <w:basedOn w:val="735"/>
    <w:uiPriority w:val="0"/>
    <w:qFormat/>
    <w:rPr>
      <w:rFonts w:ascii="Tahoma" w:hAnsi="Tahoma" w:cs="Tahoma"/>
      <w:sz w:val="24"/>
    </w:rPr>
  </w:style>
  <w:style w:type="paragraph" w:styleId="1329" w:customStyle="1">
    <w:name w:val="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330" w:customStyle="1">
    <w:name w:val="xl31"/>
    <w:basedOn w:val="73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1"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2" w:customStyle="1">
    <w:name w:val="Normal_11"/>
    <w:uiPriority w:val="0"/>
    <w:qFormat/>
    <w:rPr>
      <w:rFonts w:hint="default" w:ascii="黑体" w:hAnsi="黑体" w:eastAsia="黑体" w:cs="Times New Roman"/>
      <w:b/>
      <w:sz w:val="32"/>
      <w:szCs w:val="24"/>
      <w:lang w:val="en-US" w:eastAsia="zh-CN" w:bidi="ar-SA"/>
    </w:rPr>
  </w:style>
  <w:style w:type="paragraph" w:styleId="1333" w:customStyle="1">
    <w:name w:val="Char12"/>
    <w:basedOn w:val="735"/>
    <w:uiPriority w:val="0"/>
    <w:qFormat/>
    <w:pPr>
      <w:ind w:left="360" w:right="202" w:firstLine="360"/>
      <w:spacing w:line="480" w:lineRule="auto"/>
      <w:tabs>
        <w:tab w:val="left" w:pos="360" w:leader="none"/>
      </w:tabs>
    </w:pPr>
    <w:rPr>
      <w:sz w:val="24"/>
    </w:rPr>
  </w:style>
  <w:style w:type="paragraph" w:styleId="133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5" w:customStyle="1">
    <w:name w:val="xl30"/>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6"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style42"/>
    <w:basedOn w:val="735"/>
    <w:uiPriority w:val="0"/>
    <w:qFormat/>
    <w:pPr>
      <w:jc w:val="left"/>
      <w:spacing w:before="100" w:beforeAutospacing="1" w:after="100" w:afterAutospacing="1"/>
      <w:widowControl/>
    </w:pPr>
    <w:rPr>
      <w:rFonts w:ascii="宋体" w:cs="宋体"/>
      <w:color w:val="000000"/>
      <w:sz w:val="15"/>
      <w:szCs w:val="15"/>
    </w:rPr>
  </w:style>
  <w:style w:type="paragraph" w:styleId="1338" w:customStyle="1">
    <w:name w:val="样式 标题 2 + Times New Roman 四号 非加粗 段前: 5 磅 段后: 0 磅 行距: 固定值 20..."/>
    <w:basedOn w:val="978"/>
    <w:uiPriority w:val="0"/>
    <w:qFormat/>
    <w:pPr>
      <w:spacing w:before="100" w:after="0" w:line="400" w:lineRule="exact"/>
    </w:pPr>
    <w:rPr>
      <w:rFonts w:ascii="Times New Roman" w:hAnsi="Times New Roman" w:cs="宋体"/>
      <w:b w:val="0"/>
      <w:sz w:val="28"/>
    </w:rPr>
  </w:style>
  <w:style w:type="paragraph" w:styleId="1339" w:customStyle="1">
    <w:name w:val="font6"/>
    <w:basedOn w:val="735"/>
    <w:uiPriority w:val="0"/>
    <w:qFormat/>
    <w:pPr>
      <w:jc w:val="left"/>
      <w:spacing w:before="100" w:beforeAutospacing="1" w:after="100" w:afterAutospacing="1"/>
      <w:widowControl/>
    </w:pPr>
    <w:rPr>
      <w:sz w:val="20"/>
      <w:szCs w:val="20"/>
    </w:rPr>
  </w:style>
  <w:style w:type="paragraph" w:styleId="1340"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341"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Normal_17_0"/>
    <w:uiPriority w:val="0"/>
    <w:qFormat/>
    <w:rPr>
      <w:rFonts w:hint="default" w:ascii="黑体" w:hAnsi="黑体" w:eastAsia="黑体" w:cs="Times New Roman"/>
      <w:b/>
      <w:sz w:val="32"/>
      <w:szCs w:val="24"/>
      <w:lang w:val="en-US" w:eastAsia="zh-CN" w:bidi="ar-SA"/>
    </w:rPr>
  </w:style>
  <w:style w:type="paragraph" w:styleId="1343" w:customStyle="1">
    <w:name w:val="Char Char Char Char Char Char Char Char Char Char2"/>
    <w:basedOn w:val="735"/>
    <w:uiPriority w:val="0"/>
    <w:qFormat/>
    <w:rPr>
      <w:rFonts w:ascii="Tahoma" w:hAnsi="Tahoma"/>
      <w:sz w:val="24"/>
      <w:szCs w:val="20"/>
    </w:rPr>
  </w:style>
  <w:style w:type="paragraph" w:styleId="134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6" w:customStyle="1">
    <w:name w:val="Char Char Char Char Char Char Char1 Char"/>
    <w:basedOn w:val="735"/>
    <w:uiPriority w:val="0"/>
    <w:qFormat/>
    <w:rPr>
      <w:rFonts w:ascii="Tahoma" w:hAnsi="Tahoma"/>
      <w:sz w:val="24"/>
      <w:szCs w:val="20"/>
    </w:rPr>
  </w:style>
  <w:style w:type="paragraph" w:styleId="1347" w:customStyle="1">
    <w:name w:val="Char Char1 Char Char Char Char Char Char"/>
    <w:basedOn w:val="735"/>
    <w:uiPriority w:val="0"/>
    <w:qFormat/>
    <w:pPr>
      <w:jc w:val="center"/>
      <w:widowControl/>
    </w:pPr>
    <w:rPr>
      <w:szCs w:val="20"/>
    </w:rPr>
  </w:style>
  <w:style w:type="paragraph" w:styleId="1348" w:customStyle="1">
    <w:name w:val="Normal Paragraph Char"/>
    <w:basedOn w:val="735"/>
    <w:uiPriority w:val="0"/>
    <w:qFormat/>
    <w:pPr>
      <w:ind w:firstLine="425"/>
      <w:spacing w:before="120" w:line="360" w:lineRule="auto"/>
      <w:widowControl/>
    </w:pPr>
    <w:rPr>
      <w:rFonts w:ascii="Calibri" w:hAnsi="Calibri"/>
      <w:sz w:val="24"/>
    </w:rPr>
  </w:style>
  <w:style w:type="paragraph" w:styleId="1349" w:customStyle="1">
    <w:name w:val="Char Char Char Char Char Char Char Char Char Char Char Char Char1"/>
    <w:basedOn w:val="735"/>
    <w:uiPriority w:val="0"/>
    <w:qFormat/>
    <w:pPr>
      <w:jc w:val="left"/>
      <w:spacing w:after="160" w:line="240" w:lineRule="exact"/>
      <w:widowControl/>
    </w:pPr>
    <w:rPr>
      <w:rFonts w:ascii="Arial" w:hAnsi="Arial" w:eastAsia="Times New Roman" w:cs="Verdana"/>
      <w:b/>
      <w:sz w:val="24"/>
      <w:szCs w:val="32"/>
      <w:lang w:eastAsia="en-US"/>
    </w:rPr>
  </w:style>
  <w:style w:type="paragraph" w:styleId="1350" w:customStyle="1">
    <w:name w:val="默认段落字体 Para Char"/>
    <w:basedOn w:val="735"/>
    <w:uiPriority w:val="0"/>
    <w:qFormat/>
    <w:rPr>
      <w:rFonts w:ascii="宋体"/>
      <w:b/>
      <w:sz w:val="28"/>
      <w:szCs w:val="28"/>
    </w:rPr>
  </w:style>
  <w:style w:type="paragraph" w:styleId="13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3" w:customStyle="1">
    <w:name w:val="Char Char Char1"/>
    <w:basedOn w:val="735"/>
    <w:uiPriority w:val="0"/>
    <w:qFormat/>
    <w:rPr>
      <w:rFonts w:ascii="Tahoma" w:hAnsi="Tahoma"/>
      <w:sz w:val="24"/>
      <w:szCs w:val="20"/>
    </w:rPr>
  </w:style>
  <w:style w:type="paragraph" w:styleId="135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5" w:customStyle="1">
    <w:name w:val="xl33"/>
    <w:basedOn w:val="73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6" w:customStyle="1">
    <w:name w:val="表格"/>
    <w:basedOn w:val="735"/>
    <w:uiPriority w:val="0"/>
    <w:qFormat/>
    <w:pPr>
      <w:ind w:firstLine="21"/>
    </w:pPr>
    <w:rPr>
      <w:rFonts w:ascii="宋体"/>
      <w:szCs w:val="20"/>
    </w:rPr>
  </w:style>
  <w:style w:type="paragraph" w:styleId="1357"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xl39"/>
    <w:basedOn w:val="73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1" w:customStyle="1">
    <w:name w:val="项目"/>
    <w:basedOn w:val="735"/>
    <w:uiPriority w:val="0"/>
    <w:qFormat/>
    <w:pPr>
      <w:ind w:left="840" w:hanging="420"/>
      <w:spacing w:before="60" w:after="60" w:line="360" w:lineRule="auto"/>
      <w:tabs>
        <w:tab w:val="left" w:pos="840" w:leader="none"/>
      </w:tabs>
    </w:pPr>
    <w:rPr>
      <w:rFonts w:ascii="宋体"/>
      <w:szCs w:val="20"/>
    </w:rPr>
  </w:style>
  <w:style w:type="paragraph" w:styleId="13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Bullet"/>
    <w:basedOn w:val="73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4" w:customStyle="1">
    <w:name w:val="保密事宜内容"/>
    <w:basedOn w:val="73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5"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规范正文"/>
    <w:basedOn w:val="735"/>
    <w:uiPriority w:val="0"/>
    <w:qFormat/>
    <w:pPr>
      <w:ind w:left="480"/>
      <w:spacing w:line="360" w:lineRule="auto"/>
    </w:pPr>
    <w:rPr>
      <w:sz w:val="24"/>
      <w:szCs w:val="20"/>
    </w:rPr>
  </w:style>
  <w:style w:type="paragraph" w:styleId="136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8"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9"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特点"/>
    <w:basedOn w:val="735"/>
    <w:next w:val="735"/>
    <w:uiPriority w:val="0"/>
    <w:qFormat/>
    <w:pPr>
      <w:jc w:val="center"/>
      <w:spacing w:line="360" w:lineRule="auto"/>
    </w:pPr>
    <w:rPr>
      <w:rFonts w:ascii="Arial" w:hAnsi="Arial"/>
      <w:sz w:val="24"/>
      <w:szCs w:val="20"/>
    </w:rPr>
  </w:style>
  <w:style w:type="paragraph" w:styleId="1373" w:customStyle="1">
    <w:name w:val="正文小四"/>
    <w:basedOn w:val="735"/>
    <w:uiPriority w:val="0"/>
    <w:qFormat/>
    <w:pPr>
      <w:spacing w:line="312" w:lineRule="auto"/>
    </w:pPr>
    <w:rPr>
      <w:rFonts w:ascii="Calibri" w:hAnsi="Calibri"/>
      <w:sz w:val="24"/>
    </w:rPr>
  </w:style>
  <w:style w:type="paragraph" w:styleId="1374" w:customStyle="1">
    <w:name w:val="Normal_15_0"/>
    <w:uiPriority w:val="0"/>
    <w:qFormat/>
    <w:rPr>
      <w:rFonts w:hint="default" w:ascii="黑体" w:hAnsi="黑体" w:eastAsia="黑体" w:cs="Times New Roman"/>
      <w:b/>
      <w:sz w:val="32"/>
      <w:szCs w:val="24"/>
      <w:lang w:val="en-US" w:eastAsia="zh-CN" w:bidi="ar-SA"/>
    </w:rPr>
  </w:style>
  <w:style w:type="paragraph" w:styleId="1375" w:customStyle="1">
    <w:name w:val="tabletext"/>
    <w:basedOn w:val="735"/>
    <w:uiPriority w:val="0"/>
    <w:qFormat/>
    <w:pPr>
      <w:jc w:val="left"/>
      <w:spacing w:before="100" w:beforeAutospacing="1" w:after="100" w:afterAutospacing="1"/>
      <w:widowControl/>
    </w:pPr>
    <w:rPr>
      <w:rFonts w:ascii="宋体"/>
      <w:sz w:val="24"/>
    </w:rPr>
  </w:style>
  <w:style w:type="paragraph" w:styleId="1376" w:customStyle="1">
    <w:name w:val="表内容"/>
    <w:basedOn w:val="1207"/>
    <w:uiPriority w:val="0"/>
    <w:qFormat/>
    <w:pPr>
      <w:ind w:left="0" w:firstLine="0"/>
      <w:spacing w:line="320" w:lineRule="exact"/>
    </w:pPr>
    <w:rPr>
      <w:sz w:val="20"/>
    </w:rPr>
  </w:style>
  <w:style w:type="paragraph" w:styleId="1377" w:customStyle="1">
    <w:name w:val="Char13"/>
    <w:basedOn w:val="735"/>
    <w:uiPriority w:val="0"/>
    <w:qFormat/>
  </w:style>
  <w:style w:type="paragraph" w:styleId="1378" w:customStyle="1">
    <w:name w:val="我的样式"/>
    <w:basedOn w:val="735"/>
    <w:uiPriority w:val="0"/>
    <w:qFormat/>
    <w:pPr>
      <w:ind w:firstLine="420"/>
      <w:jc w:val="left"/>
      <w:spacing w:after="120"/>
      <w:widowControl/>
    </w:pPr>
    <w:rPr>
      <w:rFonts w:ascii="宋体"/>
      <w:color w:val="000000"/>
      <w:sz w:val="24"/>
      <w:szCs w:val="16"/>
    </w:rPr>
  </w:style>
  <w:style w:type="paragraph" w:styleId="1379"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0" w:customStyle="1">
    <w:name w:val="编号1"/>
    <w:next w:val="119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81" w:customStyle="1">
    <w:name w:val="Normal_0"/>
    <w:uiPriority w:val="0"/>
    <w:qFormat/>
    <w:rPr>
      <w:rFonts w:hint="default" w:ascii="黑体" w:hAnsi="黑体" w:eastAsia="黑体" w:cs="Times New Roman"/>
      <w:b/>
      <w:sz w:val="32"/>
      <w:szCs w:val="24"/>
      <w:lang w:val="en-US" w:eastAsia="zh-CN" w:bidi="ar-SA"/>
    </w:rPr>
  </w:style>
  <w:style w:type="paragraph" w:styleId="1382" w:customStyle="1">
    <w:name w:val="首页单位日期"/>
    <w:basedOn w:val="735"/>
    <w:uiPriority w:val="0"/>
    <w:qFormat/>
    <w:pPr>
      <w:jc w:val="center"/>
      <w:widowControl/>
    </w:pPr>
    <w:rPr>
      <w:rFonts w:ascii="宋体" w:cs="宋体"/>
      <w:bCs/>
      <w:sz w:val="28"/>
      <w:szCs w:val="20"/>
    </w:rPr>
  </w:style>
  <w:style w:type="paragraph" w:styleId="1383" w:customStyle="1">
    <w:name w:val="Normal Paragraph"/>
    <w:basedOn w:val="735"/>
    <w:uiPriority w:val="0"/>
    <w:qFormat/>
    <w:pPr>
      <w:ind w:firstLine="425"/>
      <w:spacing w:before="120" w:line="360" w:lineRule="auto"/>
      <w:widowControl/>
    </w:pPr>
    <w:rPr>
      <w:rFonts w:ascii="Calibri" w:hAnsi="Calibri"/>
      <w:sz w:val="24"/>
      <w:szCs w:val="20"/>
    </w:rPr>
  </w:style>
  <w:style w:type="paragraph" w:styleId="1384" w:customStyle="1">
    <w:name w:val="xl36"/>
    <w:basedOn w:val="73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È±Ê¡ÎÄ±¾"/>
    <w:basedOn w:val="735"/>
    <w:uiPriority w:val="0"/>
    <w:qFormat/>
    <w:pPr>
      <w:jc w:val="left"/>
      <w:spacing w:line="360" w:lineRule="auto"/>
      <w:widowControl/>
    </w:pPr>
    <w:rPr>
      <w:sz w:val="24"/>
      <w:szCs w:val="20"/>
    </w:rPr>
  </w:style>
  <w:style w:type="paragraph" w:styleId="1386" w:customStyle="1">
    <w:name w:val="Char Char Char Char Char Char Char Char Char Char3"/>
    <w:basedOn w:val="735"/>
    <w:uiPriority w:val="0"/>
    <w:qFormat/>
    <w:rPr>
      <w:rFonts w:ascii="Tahoma" w:hAnsi="Tahoma"/>
      <w:sz w:val="24"/>
      <w:szCs w:val="20"/>
    </w:rPr>
  </w:style>
  <w:style w:type="paragraph" w:styleId="1387" w:customStyle="1">
    <w:name w:val="a1"/>
    <w:basedOn w:val="735"/>
    <w:uiPriority w:val="0"/>
    <w:qFormat/>
    <w:pPr>
      <w:jc w:val="left"/>
      <w:spacing w:before="100" w:beforeAutospacing="1" w:after="100" w:afterAutospacing="1"/>
      <w:widowControl/>
    </w:pPr>
    <w:rPr>
      <w:rFonts w:ascii="宋体"/>
      <w:sz w:val="24"/>
    </w:rPr>
  </w:style>
  <w:style w:type="paragraph" w:styleId="1388"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9"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0" w:customStyle="1">
    <w:name w:val="xl27"/>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1" w:customStyle="1">
    <w:name w:val="正文段"/>
    <w:basedOn w:val="735"/>
    <w:uiPriority w:val="0"/>
    <w:qFormat/>
    <w:pPr>
      <w:ind w:firstLine="425"/>
      <w:spacing w:after="240" w:line="240" w:lineRule="atLeast"/>
      <w:widowControl/>
    </w:pPr>
    <w:rPr>
      <w:sz w:val="24"/>
      <w:szCs w:val="20"/>
    </w:rPr>
  </w:style>
  <w:style w:type="paragraph" w:styleId="1392" w:customStyle="1">
    <w:name w:val="Normal_16_0"/>
    <w:uiPriority w:val="0"/>
    <w:qFormat/>
    <w:rPr>
      <w:rFonts w:hint="default" w:ascii="黑体" w:hAnsi="黑体" w:eastAsia="黑体" w:cs="Times New Roman"/>
      <w:b/>
      <w:sz w:val="32"/>
      <w:szCs w:val="24"/>
      <w:lang w:val="en-US" w:eastAsia="zh-CN" w:bidi="ar-SA"/>
    </w:rPr>
  </w:style>
  <w:style w:type="paragraph" w:styleId="1393" w:customStyle="1">
    <w:name w:val="Normal_17"/>
    <w:uiPriority w:val="0"/>
    <w:qFormat/>
    <w:rPr>
      <w:rFonts w:hint="default" w:ascii="黑体" w:hAnsi="黑体" w:eastAsia="黑体" w:cs="Times New Roman"/>
      <w:b/>
      <w:sz w:val="32"/>
      <w:szCs w:val="24"/>
      <w:lang w:val="en-US" w:eastAsia="zh-CN" w:bidi="ar-SA"/>
    </w:rPr>
  </w:style>
  <w:style w:type="paragraph" w:styleId="1394" w:customStyle="1">
    <w:name w:val="xl42"/>
    <w:basedOn w:val="73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5" w:customStyle="1">
    <w:name w:val="列出段落[858D7CFB-ED40-4347-BF05-701D383B685F][858D7CFB-ED40-4347-BF05-701D383B685F]"/>
    <w:basedOn w:val="735"/>
    <w:uiPriority w:val="0"/>
    <w:qFormat/>
    <w:pPr>
      <w:ind w:firstLine="200"/>
    </w:pPr>
    <w:rPr>
      <w:rFonts w:ascii="Calibri" w:hAnsi="Calibri"/>
    </w:rPr>
  </w:style>
  <w:style w:type="paragraph" w:styleId="1396" w:customStyle="1">
    <w:name w:val="缺省文本"/>
    <w:basedOn w:val="735"/>
    <w:uiPriority w:val="0"/>
    <w:qFormat/>
    <w:pPr>
      <w:jc w:val="left"/>
    </w:pPr>
    <w:rPr>
      <w:sz w:val="24"/>
      <w:szCs w:val="20"/>
    </w:rPr>
  </w:style>
  <w:style w:type="paragraph" w:styleId="1397" w:customStyle="1">
    <w:name w:val="Normal_13"/>
    <w:uiPriority w:val="0"/>
    <w:qFormat/>
    <w:rPr>
      <w:rFonts w:hint="default" w:ascii="黑体" w:hAnsi="黑体" w:eastAsia="黑体" w:cs="Times New Roman"/>
      <w:b/>
      <w:sz w:val="32"/>
      <w:szCs w:val="24"/>
      <w:lang w:val="en-US" w:eastAsia="zh-CN" w:bidi="ar-SA"/>
    </w:rPr>
  </w:style>
  <w:style w:type="paragraph" w:styleId="139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9" w:customStyle="1">
    <w:name w:val="FA正文+标号"/>
    <w:basedOn w:val="73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0" w:customStyle="1">
    <w:name w:val="附图居中"/>
    <w:basedOn w:val="735"/>
    <w:next w:val="1233"/>
    <w:uiPriority w:val="0"/>
    <w:qFormat/>
    <w:pPr>
      <w:ind w:left="1271" w:hanging="420"/>
      <w:jc w:val="center"/>
      <w:keepNext/>
      <w:spacing w:line="360" w:lineRule="auto"/>
      <w:tabs>
        <w:tab w:val="left" w:pos="0" w:leader="none"/>
      </w:tabs>
    </w:pPr>
    <w:rPr>
      <w:caps/>
      <w:sz w:val="24"/>
    </w:rPr>
  </w:style>
  <w:style w:type="paragraph" w:styleId="140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2" w:customStyle="1">
    <w:name w:val="正文 + 宋体"/>
    <w:basedOn w:val="735"/>
    <w:uiPriority w:val="0"/>
    <w:qFormat/>
    <w:pPr>
      <w:ind w:firstLine="250"/>
    </w:pPr>
    <w:rPr>
      <w:rFonts w:ascii="宋体"/>
      <w:szCs w:val="21"/>
    </w:rPr>
  </w:style>
  <w:style w:type="paragraph" w:styleId="1403" w:customStyle="1">
    <w:name w:val="Normal_5"/>
    <w:uiPriority w:val="0"/>
    <w:qFormat/>
    <w:rPr>
      <w:rFonts w:hint="default" w:ascii="黑体" w:hAnsi="黑体" w:eastAsia="黑体" w:cs="Times New Roman"/>
      <w:b/>
      <w:sz w:val="32"/>
      <w:szCs w:val="24"/>
      <w:lang w:val="en-US" w:eastAsia="zh-CN" w:bidi="ar-SA"/>
    </w:rPr>
  </w:style>
  <w:style w:type="paragraph" w:styleId="1404" w:customStyle="1">
    <w:name w:val="Normal_13_0"/>
    <w:uiPriority w:val="0"/>
    <w:qFormat/>
    <w:rPr>
      <w:rFonts w:hint="default" w:ascii="黑体" w:hAnsi="黑体" w:eastAsia="黑体" w:cs="Times New Roman"/>
      <w:b/>
      <w:sz w:val="32"/>
      <w:szCs w:val="24"/>
      <w:lang w:val="en-US" w:eastAsia="zh-CN" w:bidi="ar-SA"/>
    </w:rPr>
  </w:style>
  <w:style w:type="paragraph" w:styleId="1405" w:customStyle="1">
    <w:name w:val="Normal_14"/>
    <w:uiPriority w:val="0"/>
    <w:qFormat/>
    <w:rPr>
      <w:rFonts w:hint="default" w:ascii="黑体" w:hAnsi="黑体" w:eastAsia="黑体" w:cs="Times New Roman"/>
      <w:b/>
      <w:sz w:val="32"/>
      <w:szCs w:val="24"/>
      <w:lang w:val="en-US" w:eastAsia="zh-CN" w:bidi="ar-SA"/>
    </w:rPr>
  </w:style>
  <w:style w:type="paragraph" w:styleId="140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7"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8" w:customStyle="1">
    <w:name w:val="Normal_3_0"/>
    <w:uiPriority w:val="0"/>
    <w:qFormat/>
    <w:rPr>
      <w:rFonts w:hint="default" w:ascii="黑体" w:hAnsi="黑体" w:eastAsia="黑体" w:cs="Times New Roman"/>
      <w:b/>
      <w:sz w:val="32"/>
      <w:szCs w:val="24"/>
      <w:lang w:val="en-US" w:eastAsia="zh-CN" w:bidi="ar-SA"/>
    </w:rPr>
  </w:style>
  <w:style w:type="paragraph" w:styleId="1409" w:customStyle="1">
    <w:name w:val="保密事宜格式"/>
    <w:basedOn w:val="99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0" w:customStyle="1">
    <w:name w:val="样式 正文缩进 + (中文) 仿宋_GB2312 小四 Char"/>
    <w:basedOn w:val="996"/>
    <w:uiPriority w:val="0"/>
    <w:qFormat/>
    <w:pPr>
      <w:ind w:firstLine="200"/>
      <w:spacing w:line="360" w:lineRule="auto"/>
    </w:pPr>
    <w:rPr>
      <w:szCs w:val="24"/>
    </w:rPr>
  </w:style>
  <w:style w:type="paragraph" w:styleId="1411" w:customStyle="1">
    <w:name w:val="默认段落字体 Para Char Char Char Char Char Char Char Char Char Char Char Char Char Char"/>
    <w:basedOn w:val="1001"/>
    <w:uiPriority w:val="0"/>
    <w:qFormat/>
    <w:rPr>
      <w:rFonts w:ascii="Tahoma" w:hAnsi="Tahoma"/>
      <w:sz w:val="24"/>
    </w:rPr>
  </w:style>
  <w:style w:type="character" w:styleId="1412" w:customStyle="1">
    <w:name w:val="font71"/>
    <w:uiPriority w:val="0"/>
    <w:qFormat/>
    <w:rPr>
      <w:rFonts w:hint="eastAsia" w:ascii="宋体" w:hAnsi="宋体" w:eastAsia="宋体" w:cs="宋体"/>
      <w:color w:val="ff0000"/>
      <w:sz w:val="24"/>
      <w:szCs w:val="24"/>
      <w:u w:val="none"/>
    </w:rPr>
  </w:style>
  <w:style w:type="paragraph" w:styleId="1413" w:customStyle="1">
    <w:name w:val="正文缩进1"/>
    <w:basedOn w:val="735"/>
    <w:uiPriority w:val="0"/>
    <w:qFormat/>
    <w:pPr>
      <w:ind w:firstLine="420"/>
    </w:pPr>
    <w:rPr>
      <w:szCs w:val="20"/>
    </w:rPr>
  </w:style>
  <w:style w:type="character" w:styleId="1414" w:customStyle="1">
    <w:name w:val="占位符文本1"/>
    <w:uiPriority w:val="99"/>
    <w:qFormat/>
    <w:rPr>
      <w:color w:val="808080"/>
    </w:rPr>
  </w:style>
  <w:style w:type="paragraph" w:styleId="1415" w:customStyle="1">
    <w:name w:val="B2"/>
    <w:basedOn w:val="735"/>
    <w:uiPriority w:val="0"/>
    <w:qFormat/>
    <w:pPr>
      <w:numPr>
        <w:ilvl w:val="1"/>
        <w:numId w:val="4"/>
      </w:numPr>
      <w:tabs>
        <w:tab w:val="left" w:pos="1418" w:leader="none"/>
      </w:tabs>
      <w:outlineLvl w:val="1"/>
    </w:pPr>
    <w:rPr>
      <w:rFonts w:ascii="Arial Narrow" w:hAnsi="Arial Narrow" w:eastAsia="仿宋"/>
      <w:sz w:val="24"/>
      <w:szCs w:val="24"/>
    </w:rPr>
  </w:style>
  <w:style w:type="paragraph" w:styleId="1416" w:customStyle="1">
    <w:name w:val="B1"/>
    <w:basedOn w:val="73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7" w:customStyle="1">
    <w:name w:val="正文文本11"/>
    <w:basedOn w:val="735"/>
    <w:next w:val="735"/>
    <w:uiPriority w:val="0"/>
    <w:qFormat/>
    <w:rPr>
      <w:rFonts w:ascii="楷体_GB2312" w:hAnsi="Arial" w:eastAsia="楷体_GB2312"/>
      <w:sz w:val="28"/>
      <w:szCs w:val="28"/>
    </w:rPr>
  </w:style>
  <w:style w:type="paragraph" w:styleId="1418" w:customStyle="1">
    <w:name w:val="Table Text"/>
    <w:basedOn w:val="735"/>
    <w:uiPriority w:val="0"/>
    <w:qFormat/>
    <w:rPr>
      <w:rFonts w:ascii="宋体" w:hAnsi="宋体" w:cs="宋体"/>
      <w:sz w:val="17"/>
      <w:szCs w:val="17"/>
      <w:lang w:eastAsia="en-US"/>
    </w:rPr>
  </w:style>
  <w:style w:type="table" w:styleId="1419" w:customStyle="1">
    <w:name w:val="Table Normal"/>
    <w:uiPriority w:val="0"/>
    <w:qFormat/>
    <w:tblPr>
      <w:tblCellMar>
        <w:left w:w="0" w:type="dxa"/>
        <w:top w:w="0" w:type="dxa"/>
        <w:right w:w="0" w:type="dxa"/>
        <w:bottom w:w="0" w:type="dxa"/>
      </w:tblCellMar>
    </w:tblPr>
  </w:style>
  <w:style w:type="character" w:styleId="1420" w:customStyle="1">
    <w:name w:val="mark"/>
    <w:uiPriority w:val="0"/>
    <w:qFormat/>
    <w:rPr>
      <w:rFonts w:ascii="Times New Roman" w:hAnsi="Times New Roman" w:eastAsia="宋体" w:cs="Times New Roman"/>
    </w:rPr>
  </w:style>
  <w:style w:type="paragraph" w:styleId="1421" w:customStyle="1">
    <w:name w:val="标题 311"/>
    <w:basedOn w:val="735"/>
    <w:next w:val="735"/>
    <w:uiPriority w:val="0"/>
    <w:qFormat/>
    <w:pPr>
      <w:keepLines/>
      <w:keepNext/>
      <w:spacing w:before="260" w:after="260" w:line="416" w:lineRule="auto"/>
      <w:outlineLvl w:val="2"/>
    </w:pPr>
    <w:rPr>
      <w:b/>
      <w:sz w:val="32"/>
      <w:szCs w:val="20"/>
    </w:rPr>
  </w:style>
  <w:style w:type="paragraph" w:styleId="1422" w:customStyle="1">
    <w:name w:val="p16"/>
    <w:basedOn w:val="735"/>
    <w:uiPriority w:val="0"/>
    <w:qFormat/>
    <w:pPr>
      <w:widowControl/>
    </w:pPr>
    <w:rPr>
      <w:rFonts w:ascii="宋体" w:hAnsi="宋体" w:cs="宋体"/>
      <w:b/>
      <w:color w:val="000000"/>
      <w:position w:val="-10"/>
      <w:sz w:val="28"/>
      <w:szCs w:val="28"/>
    </w:rPr>
  </w:style>
  <w:style w:type="paragraph" w:styleId="1423" w:customStyle="1">
    <w:name w:val="p19"/>
    <w:basedOn w:val="735"/>
    <w:uiPriority w:val="0"/>
    <w:qFormat/>
    <w:pPr>
      <w:widowControl/>
    </w:pPr>
    <w:rPr>
      <w:rFonts w:ascii="宋体" w:hAnsi="宋体" w:cs="宋体"/>
      <w:b/>
      <w:color w:val="000000"/>
      <w:position w:val="-10"/>
      <w:sz w:val="28"/>
      <w:szCs w:val="28"/>
    </w:rPr>
  </w:style>
  <w:style w:type="paragraph" w:styleId="1424" w:customStyle="1">
    <w:name w:val="修订2"/>
    <w:uiPriority w:val="99"/>
    <w:qFormat/>
    <w:rPr>
      <w:rFonts w:hint="default" w:ascii="Times New Roman" w:hAnsi="Times New Roman" w:eastAsia="宋体" w:cs="Times New Roman"/>
      <w:sz w:val="21"/>
      <w:szCs w:val="22"/>
      <w:lang w:val="en-US" w:eastAsia="zh-CN" w:bidi="ar-SA"/>
    </w:rPr>
  </w:style>
  <w:style w:type="character" w:styleId="1425" w:customStyle="1">
    <w:name w:val="日期 字符"/>
    <w:basedOn w:val="745"/>
    <w:link w:val="757"/>
    <w:uiPriority w:val="99"/>
    <w:qFormat/>
    <w:rPr>
      <w:sz w:val="21"/>
      <w:szCs w:val="22"/>
    </w:rPr>
  </w:style>
  <w:style w:type="character" w:styleId="1426" w:customStyle="1">
    <w:name w:val="列表段落 字符"/>
    <w:link w:val="1212"/>
    <w:uiPriority w:val="34"/>
    <w:qFormat/>
    <w:rPr>
      <w:rFonts w:ascii="Calibri" w:hAnsi="Calibri"/>
      <w:sz w:val="21"/>
      <w:szCs w:val="22"/>
    </w:rPr>
  </w:style>
  <w:style w:type="character" w:styleId="1427" w:customStyle="1">
    <w:name w:val="正文文本缩进 字符"/>
    <w:basedOn w:val="745"/>
    <w:link w:val="752"/>
    <w:uiPriority w:val="99"/>
    <w:qFormat/>
    <w:rPr>
      <w:sz w:val="21"/>
      <w:szCs w:val="22"/>
    </w:rPr>
  </w:style>
  <w:style w:type="character" w:styleId="1428" w:customStyle="1">
    <w:name w:val="标题 2 Char"/>
    <w:uiPriority w:val="0"/>
    <w:qFormat/>
    <w:rPr>
      <w:rFonts w:ascii="Cambria" w:hAnsi="Cambria" w:eastAsia="宋体" w:cs="Times New Roman"/>
      <w:b/>
      <w:bCs/>
      <w:sz w:val="32"/>
      <w:szCs w:val="32"/>
    </w:rPr>
  </w:style>
  <w:style w:type="paragraph" w:styleId="1429" w:customStyle="1">
    <w:name w:val="列表段落2"/>
    <w:basedOn w:val="735"/>
    <w:uiPriority w:val="34"/>
    <w:qFormat/>
    <w:pPr>
      <w:ind w:firstLine="420"/>
    </w:pPr>
  </w:style>
  <w:style w:type="paragraph" w:styleId="1430" w:customStyle="1">
    <w:name w:val="RZM投标图片和表格"/>
    <w:basedOn w:val="735"/>
    <w:uiPriority w:val="0"/>
    <w:qFormat/>
  </w:style>
  <w:style w:type="paragraph" w:styleId="1431" w:customStyle="1">
    <w:name w:val="NormalIndent"/>
    <w:basedOn w:val="735"/>
    <w:uiPriority w:val="0"/>
    <w:qFormat/>
    <w:pPr>
      <w:ind w:firstLine="420"/>
    </w:pPr>
  </w:style>
  <w:style w:type="paragraph" w:styleId="1432" w:customStyle="1">
    <w:name w:val="列出段落2"/>
    <w:basedOn w:val="735"/>
    <w:uiPriority w:val="99"/>
    <w:unhideWhenUsed/>
    <w:qFormat/>
    <w:pPr>
      <w:ind w:firstLine="420"/>
    </w:p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97</cp:revision>
  <dcterms:created xsi:type="dcterms:W3CDTF">2025-04-14T07:55:00Z</dcterms:created>
  <dcterms:modified xsi:type="dcterms:W3CDTF">2026-05-14T07:40:55Z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42D5BBF6124A479E9FE279E7CAFDE47B_13</vt:lpwstr>
  </property>
  <property fmtid="{D5CDD505-2E9C-101B-9397-08002B2CF9AE}" pid="4" name="KSOTemplateDocerSaveRecord">
    <vt:lpwstr>eyJoZGlkIjoiZmYxOGM4NWJlN2U2ZTMwYzczMDE3ZTc3ZTMxZDliMTkiLCJ1c2VySWQiOiIxNzg3MjE0ODEzIn0=</vt:lpwstr>
  </property>
</Properties>
</file>